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C6C" w:rsidRPr="00822C6C" w:rsidRDefault="00822C6C" w:rsidP="00822C6C">
      <w:pPr>
        <w:jc w:val="center"/>
        <w:rPr>
          <w:rFonts w:ascii="Times New Roman" w:hAnsi="Times New Roman" w:cs="Times New Roman"/>
          <w:b/>
          <w:bCs/>
          <w:sz w:val="28"/>
          <w:szCs w:val="28"/>
        </w:rPr>
      </w:pPr>
      <w:r w:rsidRPr="00822C6C">
        <w:rPr>
          <w:rFonts w:ascii="Times New Roman" w:hAnsi="Times New Roman" w:cs="Times New Roman"/>
          <w:b/>
          <w:bCs/>
          <w:sz w:val="28"/>
          <w:szCs w:val="28"/>
        </w:rPr>
        <w:t>ІНФОРМАЦІЙНА КАРТКА</w:t>
      </w:r>
    </w:p>
    <w:p w:rsidR="00822C6C" w:rsidRPr="00822C6C" w:rsidRDefault="00822C6C" w:rsidP="00822C6C">
      <w:pPr>
        <w:jc w:val="center"/>
        <w:rPr>
          <w:rFonts w:ascii="Times New Roman" w:hAnsi="Times New Roman" w:cs="Times New Roman"/>
          <w:b/>
          <w:bCs/>
          <w:sz w:val="28"/>
          <w:szCs w:val="28"/>
        </w:rPr>
      </w:pPr>
      <w:r w:rsidRPr="00822C6C">
        <w:rPr>
          <w:rFonts w:ascii="Times New Roman" w:hAnsi="Times New Roman" w:cs="Times New Roman"/>
          <w:b/>
          <w:bCs/>
          <w:sz w:val="28"/>
          <w:szCs w:val="28"/>
        </w:rPr>
        <w:t>адміністративної послуги</w:t>
      </w:r>
    </w:p>
    <w:p w:rsidR="00701D46" w:rsidRPr="00701D46" w:rsidRDefault="00701D46" w:rsidP="00701D46">
      <w:pPr>
        <w:spacing w:after="0" w:line="240" w:lineRule="auto"/>
        <w:jc w:val="center"/>
        <w:rPr>
          <w:rFonts w:ascii="Times New Roman" w:hAnsi="Times New Roman" w:cs="Times New Roman"/>
          <w:b/>
          <w:sz w:val="28"/>
          <w:szCs w:val="28"/>
          <w:u w:val="single"/>
        </w:rPr>
      </w:pPr>
      <w:bookmarkStart w:id="0" w:name="n13"/>
      <w:bookmarkEnd w:id="0"/>
      <w:r w:rsidRPr="00701D46">
        <w:rPr>
          <w:rFonts w:ascii="Times New Roman" w:hAnsi="Times New Roman" w:cs="Times New Roman"/>
          <w:b/>
          <w:sz w:val="28"/>
          <w:szCs w:val="28"/>
          <w:u w:val="single"/>
        </w:rPr>
        <w:t>з державної реєстрації припинення юридичної особи в результаті її ліквідації</w:t>
      </w:r>
    </w:p>
    <w:p w:rsidR="00701D46" w:rsidRDefault="00701D46" w:rsidP="00701D46">
      <w:pPr>
        <w:spacing w:after="0" w:line="240" w:lineRule="auto"/>
        <w:jc w:val="center"/>
        <w:rPr>
          <w:rFonts w:ascii="Times New Roman" w:hAnsi="Times New Roman" w:cs="Times New Roman"/>
          <w:b/>
          <w:sz w:val="28"/>
          <w:szCs w:val="28"/>
          <w:u w:val="single"/>
        </w:rPr>
      </w:pPr>
      <w:r w:rsidRPr="00701D46">
        <w:rPr>
          <w:rFonts w:ascii="Times New Roman" w:hAnsi="Times New Roman" w:cs="Times New Roman"/>
          <w:b/>
          <w:sz w:val="28"/>
          <w:szCs w:val="28"/>
          <w:u w:val="single"/>
        </w:rPr>
        <w:t xml:space="preserve"> (крім громадського формування та релігійної організації)</w:t>
      </w:r>
    </w:p>
    <w:p w:rsidR="00701D46" w:rsidRPr="00701D46" w:rsidRDefault="00701D46" w:rsidP="00701D46">
      <w:pPr>
        <w:spacing w:after="0" w:line="240" w:lineRule="auto"/>
        <w:jc w:val="center"/>
        <w:rPr>
          <w:rFonts w:ascii="Times New Roman" w:hAnsi="Times New Roman" w:cs="Times New Roman"/>
          <w:b/>
          <w:sz w:val="28"/>
          <w:szCs w:val="28"/>
          <w:u w:val="single"/>
        </w:rPr>
      </w:pPr>
    </w:p>
    <w:p w:rsidR="00822C6C" w:rsidRPr="00822C6C" w:rsidRDefault="00822C6C" w:rsidP="00822C6C">
      <w:pPr>
        <w:jc w:val="center"/>
        <w:rPr>
          <w:rFonts w:ascii="Times New Roman" w:hAnsi="Times New Roman" w:cs="Times New Roman"/>
          <w:b/>
          <w:bCs/>
          <w:sz w:val="28"/>
          <w:szCs w:val="28"/>
        </w:rPr>
      </w:pPr>
      <w:r w:rsidRPr="00822C6C">
        <w:rPr>
          <w:rFonts w:ascii="Times New Roman" w:hAnsi="Times New Roman" w:cs="Times New Roman"/>
          <w:b/>
          <w:bCs/>
          <w:sz w:val="28"/>
          <w:szCs w:val="28"/>
        </w:rPr>
        <w:t>відділ державної реєстрації управління «ЦНАП»</w:t>
      </w:r>
    </w:p>
    <w:p w:rsidR="00822C6C" w:rsidRPr="00822C6C" w:rsidRDefault="00822C6C" w:rsidP="00822C6C">
      <w:pPr>
        <w:jc w:val="center"/>
        <w:rPr>
          <w:rFonts w:ascii="Times New Roman" w:hAnsi="Times New Roman" w:cs="Times New Roman"/>
          <w:b/>
          <w:bCs/>
          <w:sz w:val="28"/>
          <w:szCs w:val="28"/>
        </w:rPr>
      </w:pPr>
      <w:r w:rsidRPr="00822C6C">
        <w:rPr>
          <w:rFonts w:ascii="Times New Roman" w:hAnsi="Times New Roman" w:cs="Times New Roman"/>
          <w:b/>
          <w:bCs/>
          <w:sz w:val="28"/>
          <w:szCs w:val="28"/>
        </w:rPr>
        <w:t>виконавчого комітету Боярської міської ради</w:t>
      </w:r>
    </w:p>
    <w:tbl>
      <w:tblPr>
        <w:tblW w:w="11341" w:type="dxa"/>
        <w:tblInd w:w="-292" w:type="dxa"/>
        <w:shd w:val="clear" w:color="auto" w:fill="FFFFFF"/>
        <w:tblCellMar>
          <w:left w:w="0" w:type="dxa"/>
          <w:right w:w="0" w:type="dxa"/>
        </w:tblCellMar>
        <w:tblLook w:val="04A0"/>
      </w:tblPr>
      <w:tblGrid>
        <w:gridCol w:w="801"/>
        <w:gridCol w:w="3498"/>
        <w:gridCol w:w="308"/>
        <w:gridCol w:w="6734"/>
      </w:tblGrid>
      <w:tr w:rsidR="00822C6C" w:rsidRPr="00822C6C" w:rsidTr="00822C6C">
        <w:tc>
          <w:tcPr>
            <w:tcW w:w="11341"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jc w:val="center"/>
              <w:rPr>
                <w:rFonts w:ascii="Times New Roman" w:hAnsi="Times New Roman" w:cs="Times New Roman"/>
                <w:sz w:val="28"/>
                <w:szCs w:val="28"/>
              </w:rPr>
            </w:pPr>
            <w:r w:rsidRPr="00822C6C">
              <w:rPr>
                <w:rFonts w:ascii="Times New Roman" w:hAnsi="Times New Roman" w:cs="Times New Roman"/>
                <w:sz w:val="28"/>
                <w:szCs w:val="28"/>
              </w:rPr>
              <w:t>Інформація про суб’єкта надання адміністративної послуги</w:t>
            </w:r>
          </w:p>
          <w:p w:rsidR="00822C6C" w:rsidRPr="00822C6C" w:rsidRDefault="00822C6C" w:rsidP="00822C6C">
            <w:pPr>
              <w:jc w:val="center"/>
              <w:rPr>
                <w:rFonts w:ascii="Times New Roman" w:hAnsi="Times New Roman" w:cs="Times New Roman"/>
                <w:sz w:val="28"/>
                <w:szCs w:val="28"/>
              </w:rPr>
            </w:pPr>
            <w:r w:rsidRPr="00822C6C">
              <w:rPr>
                <w:rFonts w:ascii="Times New Roman" w:hAnsi="Times New Roman" w:cs="Times New Roman"/>
                <w:sz w:val="28"/>
                <w:szCs w:val="28"/>
              </w:rPr>
              <w:t>та/або центру надання адміністративних послуг</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1</w:t>
            </w:r>
          </w:p>
        </w:tc>
        <w:tc>
          <w:tcPr>
            <w:tcW w:w="349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Місцезнаходження</w:t>
            </w:r>
          </w:p>
        </w:tc>
        <w:tc>
          <w:tcPr>
            <w:tcW w:w="704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i/>
                <w:iCs/>
                <w:sz w:val="28"/>
                <w:szCs w:val="28"/>
              </w:rPr>
              <w:t>вул. Грушевського М., 39, м. Боярка, Фастівський район, Київська обл., 08150   </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2</w:t>
            </w:r>
          </w:p>
        </w:tc>
        <w:tc>
          <w:tcPr>
            <w:tcW w:w="349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Інформація щодо режиму роботи</w:t>
            </w:r>
          </w:p>
        </w:tc>
        <w:tc>
          <w:tcPr>
            <w:tcW w:w="704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BC7860">
            <w:pPr>
              <w:rPr>
                <w:rFonts w:ascii="Times New Roman" w:hAnsi="Times New Roman" w:cs="Times New Roman"/>
                <w:sz w:val="28"/>
                <w:szCs w:val="28"/>
              </w:rPr>
            </w:pPr>
            <w:r w:rsidRPr="00822C6C">
              <w:rPr>
                <w:rFonts w:ascii="Times New Roman" w:hAnsi="Times New Roman" w:cs="Times New Roman"/>
                <w:i/>
                <w:iCs/>
                <w:sz w:val="28"/>
                <w:szCs w:val="28"/>
              </w:rPr>
              <w:t>Понеділок</w:t>
            </w:r>
            <w:r w:rsidR="00BC7860">
              <w:rPr>
                <w:rFonts w:ascii="Times New Roman" w:hAnsi="Times New Roman" w:cs="Times New Roman"/>
                <w:i/>
                <w:iCs/>
                <w:sz w:val="28"/>
                <w:szCs w:val="28"/>
              </w:rPr>
              <w:t xml:space="preserve"> </w:t>
            </w:r>
            <w:r w:rsidRPr="00822C6C">
              <w:rPr>
                <w:rFonts w:ascii="Times New Roman" w:hAnsi="Times New Roman" w:cs="Times New Roman"/>
                <w:i/>
                <w:iCs/>
                <w:sz w:val="28"/>
                <w:szCs w:val="28"/>
              </w:rPr>
              <w:t>-</w:t>
            </w:r>
            <w:r w:rsidR="00BC7860">
              <w:rPr>
                <w:rFonts w:ascii="Times New Roman" w:hAnsi="Times New Roman" w:cs="Times New Roman"/>
                <w:i/>
                <w:iCs/>
                <w:sz w:val="28"/>
                <w:szCs w:val="28"/>
              </w:rPr>
              <w:t xml:space="preserve"> четвер</w:t>
            </w:r>
            <w:r w:rsidRPr="00822C6C">
              <w:rPr>
                <w:rFonts w:ascii="Times New Roman" w:hAnsi="Times New Roman" w:cs="Times New Roman"/>
                <w:i/>
                <w:iCs/>
                <w:sz w:val="28"/>
                <w:szCs w:val="28"/>
              </w:rPr>
              <w:t>: 08.30-1</w:t>
            </w:r>
            <w:r w:rsidR="00BC7860">
              <w:rPr>
                <w:rFonts w:ascii="Times New Roman" w:hAnsi="Times New Roman" w:cs="Times New Roman"/>
                <w:i/>
                <w:iCs/>
                <w:sz w:val="28"/>
                <w:szCs w:val="28"/>
              </w:rPr>
              <w:t>4</w:t>
            </w:r>
            <w:r w:rsidRPr="00822C6C">
              <w:rPr>
                <w:rFonts w:ascii="Times New Roman" w:hAnsi="Times New Roman" w:cs="Times New Roman"/>
                <w:i/>
                <w:iCs/>
                <w:sz w:val="28"/>
                <w:szCs w:val="28"/>
              </w:rPr>
              <w:t xml:space="preserve">.00 – прийом </w:t>
            </w:r>
            <w:r w:rsidR="00BC7860">
              <w:rPr>
                <w:rFonts w:ascii="Times New Roman" w:hAnsi="Times New Roman" w:cs="Times New Roman"/>
                <w:i/>
                <w:iCs/>
                <w:sz w:val="28"/>
                <w:szCs w:val="28"/>
              </w:rPr>
              <w:t>громадян</w:t>
            </w:r>
            <w:r w:rsidRPr="00822C6C">
              <w:rPr>
                <w:rFonts w:ascii="Times New Roman" w:hAnsi="Times New Roman" w:cs="Times New Roman"/>
                <w:i/>
                <w:iCs/>
                <w:sz w:val="28"/>
                <w:szCs w:val="28"/>
              </w:rPr>
              <w:t>, 1</w:t>
            </w:r>
            <w:r w:rsidR="00BC7860">
              <w:rPr>
                <w:rFonts w:ascii="Times New Roman" w:hAnsi="Times New Roman" w:cs="Times New Roman"/>
                <w:i/>
                <w:iCs/>
                <w:sz w:val="28"/>
                <w:szCs w:val="28"/>
              </w:rPr>
              <w:t>4</w:t>
            </w:r>
            <w:r w:rsidRPr="00822C6C">
              <w:rPr>
                <w:rFonts w:ascii="Times New Roman" w:hAnsi="Times New Roman" w:cs="Times New Roman"/>
                <w:i/>
                <w:iCs/>
                <w:sz w:val="28"/>
                <w:szCs w:val="28"/>
              </w:rPr>
              <w:t xml:space="preserve">.00-17.00 – видача результатів; </w:t>
            </w:r>
            <w:r w:rsidR="00BC7860">
              <w:rPr>
                <w:rFonts w:ascii="Times New Roman" w:hAnsi="Times New Roman" w:cs="Times New Roman"/>
                <w:i/>
                <w:iCs/>
                <w:sz w:val="28"/>
                <w:szCs w:val="28"/>
              </w:rPr>
              <w:t xml:space="preserve"> п’ятниця: </w:t>
            </w:r>
            <w:r w:rsidR="00BC7860" w:rsidRPr="00822C6C">
              <w:rPr>
                <w:rFonts w:ascii="Times New Roman" w:hAnsi="Times New Roman" w:cs="Times New Roman"/>
                <w:i/>
                <w:iCs/>
                <w:sz w:val="28"/>
                <w:szCs w:val="28"/>
              </w:rPr>
              <w:t>08.30-1</w:t>
            </w:r>
            <w:r w:rsidR="00BC7860">
              <w:rPr>
                <w:rFonts w:ascii="Times New Roman" w:hAnsi="Times New Roman" w:cs="Times New Roman"/>
                <w:i/>
                <w:iCs/>
                <w:sz w:val="28"/>
                <w:szCs w:val="28"/>
              </w:rPr>
              <w:t>3</w:t>
            </w:r>
            <w:r w:rsidR="00BC7860" w:rsidRPr="00822C6C">
              <w:rPr>
                <w:rFonts w:ascii="Times New Roman" w:hAnsi="Times New Roman" w:cs="Times New Roman"/>
                <w:i/>
                <w:iCs/>
                <w:sz w:val="28"/>
                <w:szCs w:val="28"/>
              </w:rPr>
              <w:t xml:space="preserve">.00 – прийом </w:t>
            </w:r>
            <w:r w:rsidR="00BC7860">
              <w:rPr>
                <w:rFonts w:ascii="Times New Roman" w:hAnsi="Times New Roman" w:cs="Times New Roman"/>
                <w:i/>
                <w:iCs/>
                <w:sz w:val="28"/>
                <w:szCs w:val="28"/>
              </w:rPr>
              <w:t>громадян</w:t>
            </w:r>
            <w:r w:rsidR="00BC7860" w:rsidRPr="00822C6C">
              <w:rPr>
                <w:rFonts w:ascii="Times New Roman" w:hAnsi="Times New Roman" w:cs="Times New Roman"/>
                <w:i/>
                <w:iCs/>
                <w:sz w:val="28"/>
                <w:szCs w:val="28"/>
              </w:rPr>
              <w:t>, 1</w:t>
            </w:r>
            <w:r w:rsidR="00BC7860">
              <w:rPr>
                <w:rFonts w:ascii="Times New Roman" w:hAnsi="Times New Roman" w:cs="Times New Roman"/>
                <w:i/>
                <w:iCs/>
                <w:sz w:val="28"/>
                <w:szCs w:val="28"/>
              </w:rPr>
              <w:t>3</w:t>
            </w:r>
            <w:r w:rsidR="00BC7860" w:rsidRPr="00822C6C">
              <w:rPr>
                <w:rFonts w:ascii="Times New Roman" w:hAnsi="Times New Roman" w:cs="Times New Roman"/>
                <w:i/>
                <w:iCs/>
                <w:sz w:val="28"/>
                <w:szCs w:val="28"/>
              </w:rPr>
              <w:t>.00-1</w:t>
            </w:r>
            <w:r w:rsidR="00BC7860">
              <w:rPr>
                <w:rFonts w:ascii="Times New Roman" w:hAnsi="Times New Roman" w:cs="Times New Roman"/>
                <w:i/>
                <w:iCs/>
                <w:sz w:val="28"/>
                <w:szCs w:val="28"/>
              </w:rPr>
              <w:t>6</w:t>
            </w:r>
            <w:r w:rsidR="00BC7860" w:rsidRPr="00822C6C">
              <w:rPr>
                <w:rFonts w:ascii="Times New Roman" w:hAnsi="Times New Roman" w:cs="Times New Roman"/>
                <w:i/>
                <w:iCs/>
                <w:sz w:val="28"/>
                <w:szCs w:val="28"/>
              </w:rPr>
              <w:t>.00 – видача результатів</w:t>
            </w:r>
            <w:r w:rsidR="00BC7860">
              <w:rPr>
                <w:rFonts w:ascii="Times New Roman" w:hAnsi="Times New Roman" w:cs="Times New Roman"/>
                <w:i/>
                <w:iCs/>
                <w:sz w:val="28"/>
                <w:szCs w:val="28"/>
              </w:rPr>
              <w:t>.</w:t>
            </w:r>
            <w:r w:rsidR="00AF3194">
              <w:rPr>
                <w:rFonts w:ascii="Times New Roman" w:hAnsi="Times New Roman" w:cs="Times New Roman"/>
                <w:i/>
                <w:iCs/>
                <w:sz w:val="28"/>
                <w:szCs w:val="28"/>
              </w:rPr>
              <w:t xml:space="preserve"> Субота, неділя – вихідний день. Без перерви на обід</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3</w:t>
            </w:r>
          </w:p>
        </w:tc>
        <w:tc>
          <w:tcPr>
            <w:tcW w:w="349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Телефон/факс (довідки), адреса електронної пошти та веб-сайт</w:t>
            </w:r>
          </w:p>
        </w:tc>
        <w:tc>
          <w:tcPr>
            <w:tcW w:w="704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i/>
                <w:iCs/>
                <w:sz w:val="28"/>
                <w:szCs w:val="28"/>
              </w:rPr>
              <w:t>067-204-09-80</w:t>
            </w:r>
            <w:r w:rsidR="00F73007">
              <w:rPr>
                <w:rFonts w:ascii="Times New Roman" w:hAnsi="Times New Roman" w:cs="Times New Roman"/>
                <w:i/>
                <w:iCs/>
                <w:sz w:val="28"/>
                <w:szCs w:val="28"/>
              </w:rPr>
              <w:t xml:space="preserve"> (попередній запис)</w:t>
            </w:r>
          </w:p>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i/>
                <w:iCs/>
                <w:sz w:val="28"/>
                <w:szCs w:val="28"/>
              </w:rPr>
              <w:t>cnap@mistoboyarka.gov.ua</w:t>
            </w:r>
          </w:p>
        </w:tc>
      </w:tr>
      <w:tr w:rsidR="00822C6C" w:rsidRPr="00822C6C" w:rsidTr="00822C6C">
        <w:tc>
          <w:tcPr>
            <w:tcW w:w="11341"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Нормативні акти, якими регламентується надання адміністративної послуги</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4</w:t>
            </w:r>
          </w:p>
        </w:tc>
        <w:tc>
          <w:tcPr>
            <w:tcW w:w="349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Закони України</w:t>
            </w:r>
          </w:p>
        </w:tc>
        <w:tc>
          <w:tcPr>
            <w:tcW w:w="704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Закон України «Про державну реєстрацію юридичних осіб, фізичних осіб – підприємців та громадських формувань»</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5</w:t>
            </w:r>
          </w:p>
        </w:tc>
        <w:tc>
          <w:tcPr>
            <w:tcW w:w="349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Акти Кабінету Міністрів України</w:t>
            </w:r>
          </w:p>
        </w:tc>
        <w:tc>
          <w:tcPr>
            <w:tcW w:w="704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BC7860" w:rsidRDefault="00BC7860" w:rsidP="00822C6C">
            <w:pPr>
              <w:rPr>
                <w:rFonts w:ascii="Times New Roman" w:hAnsi="Times New Roman" w:cs="Times New Roman"/>
                <w:sz w:val="28"/>
                <w:szCs w:val="28"/>
              </w:rPr>
            </w:pPr>
            <w:r w:rsidRPr="00BC7860">
              <w:rPr>
                <w:rFonts w:ascii="Times New Roman CYR" w:hAnsi="Times New Roman CYR" w:cs="Times New Roman CYR"/>
                <w:color w:val="000000"/>
                <w:sz w:val="28"/>
                <w:szCs w:val="28"/>
              </w:rPr>
              <w:t xml:space="preserve">Постанова Кабінету Міністрів України від 04.12.2019 </w:t>
            </w:r>
            <w:r w:rsidRPr="00BC7860">
              <w:rPr>
                <w:rFonts w:ascii="Times New Roman" w:hAnsi="Times New Roman" w:cs="Times New Roman"/>
                <w:color w:val="000000"/>
                <w:sz w:val="28"/>
                <w:szCs w:val="28"/>
              </w:rPr>
              <w:t>№ 1137 «</w:t>
            </w:r>
            <w:r w:rsidRPr="00BC7860">
              <w:rPr>
                <w:rFonts w:ascii="Times New Roman CYR" w:hAnsi="Times New Roman CYR" w:cs="Times New Roman CYR"/>
                <w:color w:val="000000"/>
                <w:sz w:val="28"/>
                <w:szCs w:val="28"/>
              </w:rPr>
              <w:t xml:space="preserve">Питання Єдиного державного </w:t>
            </w:r>
            <w:proofErr w:type="spellStart"/>
            <w:r w:rsidRPr="00BC7860">
              <w:rPr>
                <w:rFonts w:ascii="Times New Roman CYR" w:hAnsi="Times New Roman CYR" w:cs="Times New Roman CYR"/>
                <w:color w:val="000000"/>
                <w:sz w:val="28"/>
                <w:szCs w:val="28"/>
              </w:rPr>
              <w:t>вебпорталу</w:t>
            </w:r>
            <w:proofErr w:type="spellEnd"/>
            <w:r w:rsidRPr="00BC7860">
              <w:rPr>
                <w:rFonts w:ascii="Times New Roman CYR" w:hAnsi="Times New Roman CYR" w:cs="Times New Roman CYR"/>
                <w:color w:val="000000"/>
                <w:sz w:val="28"/>
                <w:szCs w:val="28"/>
              </w:rPr>
              <w:t xml:space="preserve"> електронних послуг та Реєстру адміністративних послуг</w:t>
            </w:r>
            <w:r w:rsidRPr="00BC7860">
              <w:rPr>
                <w:rFonts w:ascii="Times New Roman" w:hAnsi="Times New Roman" w:cs="Times New Roman"/>
                <w:color w:val="000000"/>
                <w:sz w:val="28"/>
                <w:szCs w:val="28"/>
              </w:rPr>
              <w:t>»</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6</w:t>
            </w:r>
          </w:p>
        </w:tc>
        <w:tc>
          <w:tcPr>
            <w:tcW w:w="3498"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Акти центральних органів виконавчої влади</w:t>
            </w:r>
          </w:p>
        </w:tc>
        <w:tc>
          <w:tcPr>
            <w:tcW w:w="7042"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701D46" w:rsidRDefault="00701D46" w:rsidP="00701D46">
            <w:pPr>
              <w:jc w:val="both"/>
              <w:rPr>
                <w:rFonts w:ascii="Times New Roman" w:hAnsi="Times New Roman" w:cs="Times New Roman"/>
                <w:sz w:val="28"/>
                <w:szCs w:val="28"/>
              </w:rPr>
            </w:pPr>
            <w:r w:rsidRPr="00701D46">
              <w:rPr>
                <w:rFonts w:ascii="Times New Roman" w:hAnsi="Times New Roman" w:cs="Times New Roman"/>
                <w:sz w:val="28"/>
                <w:szCs w:val="28"/>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701D46">
              <w:rPr>
                <w:rFonts w:ascii="Times New Roman" w:hAnsi="Times New Roman" w:cs="Times New Roman"/>
                <w:sz w:val="28"/>
                <w:szCs w:val="28"/>
              </w:rPr>
              <w:lastRenderedPageBreak/>
              <w:t xml:space="preserve">1500/29630; </w:t>
            </w:r>
          </w:p>
          <w:p w:rsidR="00701D46" w:rsidRDefault="00701D46" w:rsidP="00701D46">
            <w:pPr>
              <w:jc w:val="both"/>
              <w:rPr>
                <w:rFonts w:ascii="Times New Roman" w:hAnsi="Times New Roman" w:cs="Times New Roman"/>
                <w:sz w:val="28"/>
                <w:szCs w:val="28"/>
              </w:rPr>
            </w:pPr>
            <w:r w:rsidRPr="00701D46">
              <w:rPr>
                <w:rFonts w:ascii="Times New Roman" w:hAnsi="Times New Roman" w:cs="Times New Roman"/>
                <w:sz w:val="28"/>
                <w:szCs w:val="28"/>
              </w:rPr>
              <w:t xml:space="preserve">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w:t>
            </w:r>
          </w:p>
          <w:p w:rsidR="00822C6C" w:rsidRPr="00701D46" w:rsidRDefault="00701D46" w:rsidP="00701D46">
            <w:pPr>
              <w:jc w:val="both"/>
              <w:rPr>
                <w:rFonts w:ascii="Times New Roman" w:hAnsi="Times New Roman" w:cs="Times New Roman"/>
                <w:sz w:val="28"/>
                <w:szCs w:val="28"/>
              </w:rPr>
            </w:pPr>
            <w:r w:rsidRPr="00701D46">
              <w:rPr>
                <w:rFonts w:ascii="Times New Roman" w:hAnsi="Times New Roman" w:cs="Times New Roman"/>
                <w:sz w:val="28"/>
                <w:szCs w:val="28"/>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822C6C" w:rsidRPr="00822C6C" w:rsidTr="00822C6C">
        <w:tc>
          <w:tcPr>
            <w:tcW w:w="11341" w:type="dxa"/>
            <w:gridSpan w:val="4"/>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lastRenderedPageBreak/>
              <w:t>Умови отримання адміністративної послуги</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7</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Підстава для отримання адміністративної послуги</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701D46" w:rsidRDefault="004501FF" w:rsidP="004501FF">
            <w:pPr>
              <w:jc w:val="both"/>
              <w:rPr>
                <w:rFonts w:ascii="Times New Roman" w:hAnsi="Times New Roman" w:cs="Times New Roman"/>
                <w:sz w:val="28"/>
                <w:szCs w:val="28"/>
              </w:rPr>
            </w:pPr>
            <w:r w:rsidRPr="00701D46">
              <w:rPr>
                <w:rFonts w:ascii="Times New Roman" w:hAnsi="Times New Roman" w:cs="Times New Roman"/>
                <w:color w:val="000000"/>
                <w:sz w:val="28"/>
                <w:szCs w:val="28"/>
              </w:rPr>
              <w:t xml:space="preserve">    </w:t>
            </w:r>
            <w:r w:rsidR="00701D46" w:rsidRPr="00701D46">
              <w:rPr>
                <w:rFonts w:ascii="Times New Roman" w:hAnsi="Times New Roman" w:cs="Times New Roman"/>
                <w:sz w:val="28"/>
                <w:szCs w:val="28"/>
              </w:rPr>
              <w:t>Звернення голови комісії з припинення, або ліквідатора, або уповноваженої особи (далі – заявник)</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8</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Вичерпний перелік документів, необхідних для отримання адміністративної послуги</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A357F" w:rsidRDefault="00701D46" w:rsidP="001A357F">
            <w:pPr>
              <w:pStyle w:val="a5"/>
              <w:shd w:val="clear" w:color="auto" w:fill="auto"/>
              <w:ind w:firstLine="360"/>
              <w:jc w:val="both"/>
              <w:rPr>
                <w:sz w:val="28"/>
                <w:szCs w:val="28"/>
              </w:rPr>
            </w:pPr>
            <w:r w:rsidRPr="001A357F">
              <w:rPr>
                <w:sz w:val="28"/>
                <w:szCs w:val="28"/>
              </w:rPr>
              <w:t>1. Для державної реєстрації припинення юридичної особи в результаті її ліквідації (крім місцевої ради, виконавчого комітету</w:t>
            </w:r>
            <w:r w:rsidR="001A357F">
              <w:rPr>
                <w:sz w:val="28"/>
                <w:szCs w:val="28"/>
              </w:rPr>
              <w:t xml:space="preserve"> </w:t>
            </w:r>
            <w:r w:rsidRPr="001A357F">
              <w:rPr>
                <w:sz w:val="28"/>
                <w:szCs w:val="28"/>
              </w:rPr>
              <w:t xml:space="preserve">подаються: </w:t>
            </w:r>
          </w:p>
          <w:p w:rsidR="001A357F" w:rsidRDefault="00701D46" w:rsidP="001A357F">
            <w:pPr>
              <w:pStyle w:val="a5"/>
              <w:shd w:val="clear" w:color="auto" w:fill="auto"/>
              <w:ind w:firstLine="360"/>
              <w:jc w:val="both"/>
              <w:rPr>
                <w:sz w:val="28"/>
                <w:szCs w:val="28"/>
              </w:rPr>
            </w:pPr>
            <w:r w:rsidRPr="001A357F">
              <w:rPr>
                <w:sz w:val="28"/>
                <w:szCs w:val="28"/>
              </w:rPr>
              <w:t xml:space="preserve">заява про державну реєстрацію припинення юридичної особи в результаті її ліквідації; </w:t>
            </w:r>
          </w:p>
          <w:p w:rsidR="001A357F" w:rsidRDefault="00701D46" w:rsidP="001A357F">
            <w:pPr>
              <w:pStyle w:val="a5"/>
              <w:shd w:val="clear" w:color="auto" w:fill="auto"/>
              <w:ind w:firstLine="360"/>
              <w:jc w:val="both"/>
              <w:rPr>
                <w:sz w:val="28"/>
                <w:szCs w:val="28"/>
              </w:rPr>
            </w:pPr>
            <w:r w:rsidRPr="001A357F">
              <w:rPr>
                <w:sz w:val="28"/>
                <w:szCs w:val="28"/>
              </w:rPr>
              <w:t xml:space="preserve">довідка архівної установи про прийняття документів, що відповідно до закону підлягають довгостроковому зберіганню. </w:t>
            </w:r>
          </w:p>
          <w:p w:rsidR="001A357F" w:rsidRDefault="00701D46" w:rsidP="001A357F">
            <w:pPr>
              <w:pStyle w:val="a5"/>
              <w:shd w:val="clear" w:color="auto" w:fill="auto"/>
              <w:ind w:firstLine="360"/>
              <w:jc w:val="both"/>
              <w:rPr>
                <w:sz w:val="28"/>
                <w:szCs w:val="28"/>
              </w:rPr>
            </w:pPr>
            <w:r w:rsidRPr="001A357F">
              <w:rPr>
                <w:sz w:val="28"/>
                <w:szCs w:val="28"/>
              </w:rPr>
              <w:t xml:space="preserve">2. Для державної реєстрації припинення юридичної особи – місцевої ради, виконавчого комітету місцевої ради, виконавчого органу місцевої ради подається заява про державну реєстрацію припинення юридичної особи в результаті її ліквідації. </w:t>
            </w:r>
          </w:p>
          <w:p w:rsidR="001A357F" w:rsidRDefault="00701D46" w:rsidP="001A357F">
            <w:pPr>
              <w:pStyle w:val="a5"/>
              <w:shd w:val="clear" w:color="auto" w:fill="auto"/>
              <w:ind w:firstLine="360"/>
              <w:jc w:val="both"/>
              <w:rPr>
                <w:sz w:val="28"/>
                <w:szCs w:val="28"/>
              </w:rPr>
            </w:pPr>
            <w:r w:rsidRPr="001A357F">
              <w:rPr>
                <w:sz w:val="28"/>
                <w:szCs w:val="28"/>
              </w:rPr>
              <w:t xml:space="preserve">3. Для державної реєстрації припинення банку у зв’язку з прийняттям рішення про відкликання банківської ліцензії та ліквідацію банку подається рішення Фонду гарантування вкладів фізичних осіб про затвердження звіту про завершення ліквідації банку.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w:t>
            </w:r>
            <w:r w:rsidRPr="001A357F">
              <w:rPr>
                <w:sz w:val="28"/>
                <w:szCs w:val="28"/>
              </w:rPr>
              <w:lastRenderedPageBreak/>
              <w:t xml:space="preserve">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w:t>
            </w:r>
          </w:p>
          <w:p w:rsidR="00822C6C" w:rsidRPr="00822C6C" w:rsidRDefault="00701D46" w:rsidP="001A357F">
            <w:pPr>
              <w:pStyle w:val="a5"/>
              <w:shd w:val="clear" w:color="auto" w:fill="auto"/>
              <w:ind w:firstLine="360"/>
              <w:jc w:val="both"/>
              <w:rPr>
                <w:sz w:val="28"/>
                <w:szCs w:val="28"/>
              </w:rPr>
            </w:pPr>
            <w:r w:rsidRPr="001A357F">
              <w:rPr>
                <w:sz w:val="28"/>
                <w:szCs w:val="28"/>
              </w:rPr>
              <w:t xml:space="preserve">Для цілей проведення реєстраційних дій документом, що засвідчує повноваження представника, може бути: 1) нотаріально посвідчена довіреність; 2) довіреність, видана відповідно до законодавства іноземної держави </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lastRenderedPageBreak/>
              <w:t>9</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A357F" w:rsidRPr="001A357F" w:rsidRDefault="001A357F" w:rsidP="00DB2724">
            <w:pPr>
              <w:spacing w:after="0" w:line="240" w:lineRule="auto"/>
              <w:ind w:firstLine="360"/>
              <w:jc w:val="both"/>
              <w:rPr>
                <w:rFonts w:ascii="Times New Roman" w:hAnsi="Times New Roman" w:cs="Times New Roman"/>
                <w:sz w:val="28"/>
                <w:szCs w:val="28"/>
              </w:rPr>
            </w:pPr>
            <w:r w:rsidRPr="001A357F">
              <w:rPr>
                <w:rFonts w:ascii="Times New Roman" w:hAnsi="Times New Roman" w:cs="Times New Roman"/>
                <w:sz w:val="28"/>
                <w:szCs w:val="28"/>
              </w:rPr>
              <w:t xml:space="preserve">1. У паперовій формі документи подаються заявником особисто або поштовим відправленням. </w:t>
            </w:r>
          </w:p>
          <w:p w:rsidR="00822C6C" w:rsidRPr="00DB2724" w:rsidRDefault="001A357F" w:rsidP="00DB2724">
            <w:pPr>
              <w:spacing w:after="0" w:line="240" w:lineRule="auto"/>
              <w:ind w:firstLine="360"/>
              <w:jc w:val="both"/>
              <w:rPr>
                <w:rFonts w:ascii="Times New Roman" w:eastAsia="Times New Roman" w:hAnsi="Times New Roman" w:cs="Times New Roman"/>
                <w:sz w:val="24"/>
                <w:szCs w:val="24"/>
                <w:lang w:eastAsia="uk-UA"/>
              </w:rPr>
            </w:pPr>
            <w:r w:rsidRPr="001A357F">
              <w:rPr>
                <w:rFonts w:ascii="Times New Roman" w:hAnsi="Times New Roman" w:cs="Times New Roman"/>
                <w:sz w:val="28"/>
                <w:szCs w:val="28"/>
              </w:rPr>
              <w:t xml:space="preserve">2. В електронній формі документи подаються з використанням Єдиного державного </w:t>
            </w:r>
            <w:proofErr w:type="spellStart"/>
            <w:r w:rsidRPr="001A357F">
              <w:rPr>
                <w:rFonts w:ascii="Times New Roman" w:hAnsi="Times New Roman" w:cs="Times New Roman"/>
                <w:sz w:val="28"/>
                <w:szCs w:val="28"/>
              </w:rPr>
              <w:t>вебпорталу</w:t>
            </w:r>
            <w:proofErr w:type="spellEnd"/>
            <w:r w:rsidRPr="001A357F">
              <w:rPr>
                <w:rFonts w:ascii="Times New Roman" w:hAnsi="Times New Roman" w:cs="Times New Roman"/>
                <w:sz w:val="28"/>
                <w:szCs w:val="28"/>
              </w:rPr>
              <w:t xml:space="preserve"> електронних послуг, а щодо послуг, надання яких зазначений </w:t>
            </w:r>
            <w:proofErr w:type="spellStart"/>
            <w:r w:rsidRPr="001A357F">
              <w:rPr>
                <w:rFonts w:ascii="Times New Roman" w:hAnsi="Times New Roman" w:cs="Times New Roman"/>
                <w:sz w:val="28"/>
                <w:szCs w:val="28"/>
              </w:rPr>
              <w:t>вебпортал</w:t>
            </w:r>
            <w:proofErr w:type="spellEnd"/>
            <w:r w:rsidRPr="001A357F">
              <w:rPr>
                <w:rFonts w:ascii="Times New Roman" w:hAnsi="Times New Roman" w:cs="Times New Roman"/>
                <w:sz w:val="28"/>
                <w:szCs w:val="28"/>
              </w:rPr>
              <w:t xml:space="preserve"> не забезпечує, – через портал електронних сервісів*</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10</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Платність (безоплатність) надання адміністративної послуги</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Безоплатно</w:t>
            </w:r>
          </w:p>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 </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11</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Строк надання адміністративної послуги</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DB2724">
            <w:pPr>
              <w:jc w:val="both"/>
              <w:rPr>
                <w:rFonts w:ascii="Times New Roman" w:hAnsi="Times New Roman" w:cs="Times New Roman"/>
                <w:sz w:val="28"/>
                <w:szCs w:val="28"/>
              </w:rPr>
            </w:pPr>
            <w:r w:rsidRPr="00822C6C">
              <w:rPr>
                <w:rFonts w:ascii="Times New Roman" w:hAnsi="Times New Roman" w:cs="Times New Roman"/>
                <w:sz w:val="28"/>
                <w:szCs w:val="28"/>
              </w:rPr>
              <w:t>Державна реєстрація проводиться за відсутності підстав для відмови у державній реєстрації протягом 24 годин після надходження документів, крім вихідних та святкових днів.</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DB2724">
            <w:pPr>
              <w:rPr>
                <w:rFonts w:ascii="Times New Roman" w:hAnsi="Times New Roman" w:cs="Times New Roman"/>
                <w:sz w:val="28"/>
                <w:szCs w:val="28"/>
              </w:rPr>
            </w:pPr>
            <w:r w:rsidRPr="00822C6C">
              <w:rPr>
                <w:rFonts w:ascii="Times New Roman" w:hAnsi="Times New Roman" w:cs="Times New Roman"/>
                <w:sz w:val="28"/>
                <w:szCs w:val="28"/>
              </w:rPr>
              <w:t>1</w:t>
            </w:r>
            <w:r w:rsidR="00DB2724">
              <w:rPr>
                <w:rFonts w:ascii="Times New Roman" w:hAnsi="Times New Roman" w:cs="Times New Roman"/>
                <w:sz w:val="28"/>
                <w:szCs w:val="28"/>
              </w:rPr>
              <w:t>2</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Перелік підстав для відмови у державній реєстрації</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A357F" w:rsidRDefault="001A357F" w:rsidP="001A357F">
            <w:pPr>
              <w:jc w:val="both"/>
              <w:rPr>
                <w:rFonts w:ascii="Times New Roman" w:hAnsi="Times New Roman" w:cs="Times New Roman"/>
                <w:sz w:val="28"/>
                <w:szCs w:val="28"/>
              </w:rPr>
            </w:pPr>
            <w:r>
              <w:rPr>
                <w:rFonts w:ascii="Times New Roman" w:hAnsi="Times New Roman" w:cs="Times New Roman"/>
                <w:sz w:val="28"/>
                <w:szCs w:val="28"/>
              </w:rPr>
              <w:t xml:space="preserve">     </w:t>
            </w:r>
            <w:r w:rsidRPr="001A357F">
              <w:rPr>
                <w:rFonts w:ascii="Times New Roman" w:hAnsi="Times New Roman" w:cs="Times New Roman"/>
                <w:sz w:val="28"/>
                <w:szCs w:val="28"/>
              </w:rPr>
              <w:t xml:space="preserve">Документи подано особою, яка не має на це повноважень;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документи подані до неналежного суб’єкта державної реєстрації; 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документи суперечать вимогам Конституції та законів </w:t>
            </w:r>
            <w:r w:rsidRPr="001A357F">
              <w:rPr>
                <w:rFonts w:ascii="Times New Roman" w:hAnsi="Times New Roman" w:cs="Times New Roman"/>
                <w:sz w:val="28"/>
                <w:szCs w:val="28"/>
              </w:rPr>
              <w:lastRenderedPageBreak/>
              <w:t xml:space="preserve">України;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невідповідність відомостей, зазначених у заяві про державну 3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документи для державної реєстрації припинення юридичної особи подані: раніше строку, встановленого Законом України «Про державну реєстрацію юридичних осіб, фізичних осіб – підприємців та громадських формувань»;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 та/або є засновником третейського суду; щодо акціонерного товариства, стосовно якого надійшли відомості про наявність </w:t>
            </w:r>
            <w:proofErr w:type="spellStart"/>
            <w:r w:rsidRPr="001A357F">
              <w:rPr>
                <w:rFonts w:ascii="Times New Roman" w:hAnsi="Times New Roman" w:cs="Times New Roman"/>
                <w:sz w:val="28"/>
                <w:szCs w:val="28"/>
              </w:rPr>
              <w:t>нескасованої</w:t>
            </w:r>
            <w:proofErr w:type="spellEnd"/>
            <w:r w:rsidRPr="001A357F">
              <w:rPr>
                <w:rFonts w:ascii="Times New Roman" w:hAnsi="Times New Roman" w:cs="Times New Roman"/>
                <w:sz w:val="28"/>
                <w:szCs w:val="28"/>
              </w:rPr>
              <w:t xml:space="preserve"> реєстрації випуску акцій;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щодо юридичної особи – емітента цінних паперів, стосовно якої надійшли відомості про наявність </w:t>
            </w:r>
            <w:proofErr w:type="spellStart"/>
            <w:r w:rsidRPr="001A357F">
              <w:rPr>
                <w:rFonts w:ascii="Times New Roman" w:hAnsi="Times New Roman" w:cs="Times New Roman"/>
                <w:sz w:val="28"/>
                <w:szCs w:val="28"/>
              </w:rPr>
              <w:t>нескасованих</w:t>
            </w:r>
            <w:proofErr w:type="spellEnd"/>
            <w:r w:rsidRPr="001A357F">
              <w:rPr>
                <w:rFonts w:ascii="Times New Roman" w:hAnsi="Times New Roman" w:cs="Times New Roman"/>
                <w:sz w:val="28"/>
                <w:szCs w:val="28"/>
              </w:rPr>
              <w:t xml:space="preserve"> випусків цінних паперів; 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w:t>
            </w:r>
            <w:r w:rsidRPr="001A357F">
              <w:rPr>
                <w:rFonts w:ascii="Times New Roman" w:hAnsi="Times New Roman" w:cs="Times New Roman"/>
                <w:sz w:val="28"/>
                <w:szCs w:val="28"/>
              </w:rPr>
              <w:lastRenderedPageBreak/>
              <w:t xml:space="preserve">загальнообов’язкове державне соціальне страхування, крім банків, стосовно яких процедура ліквідації здійснюється відповідно до Закону України «Про систему гарантування вкладів фізичних осіб»; </w:t>
            </w:r>
          </w:p>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822C6C" w:rsidRP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 щодо юридичної особи, стосовно якої надійшли відомості про відкрите виконавче провадження; щодо юридичної особи, стосовно якої відкрито провадження у справі про банкрутство</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DB2724">
            <w:pPr>
              <w:rPr>
                <w:rFonts w:ascii="Times New Roman" w:hAnsi="Times New Roman" w:cs="Times New Roman"/>
                <w:sz w:val="28"/>
                <w:szCs w:val="28"/>
              </w:rPr>
            </w:pPr>
            <w:r w:rsidRPr="00822C6C">
              <w:rPr>
                <w:rFonts w:ascii="Times New Roman" w:hAnsi="Times New Roman" w:cs="Times New Roman"/>
                <w:sz w:val="28"/>
                <w:szCs w:val="28"/>
              </w:rPr>
              <w:lastRenderedPageBreak/>
              <w:t>1</w:t>
            </w:r>
            <w:r w:rsidR="00DB2724">
              <w:rPr>
                <w:rFonts w:ascii="Times New Roman" w:hAnsi="Times New Roman" w:cs="Times New Roman"/>
                <w:sz w:val="28"/>
                <w:szCs w:val="28"/>
              </w:rPr>
              <w:t>3</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Результат надання адміністративної послуги</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A357F" w:rsidRDefault="001A357F" w:rsidP="001A357F">
            <w:pPr>
              <w:jc w:val="both"/>
              <w:rPr>
                <w:rFonts w:ascii="Times New Roman" w:hAnsi="Times New Roman" w:cs="Times New Roman"/>
                <w:sz w:val="28"/>
                <w:szCs w:val="28"/>
              </w:rPr>
            </w:pPr>
            <w:bookmarkStart w:id="1" w:name="o638"/>
            <w:bookmarkEnd w:id="1"/>
            <w:r w:rsidRPr="001A357F">
              <w:rPr>
                <w:rFonts w:ascii="Times New Roman" w:hAnsi="Times New Roman" w:cs="Times New Roman"/>
                <w:sz w:val="28"/>
                <w:szCs w:val="28"/>
              </w:rPr>
              <w:t xml:space="preserve">Внесення відповідного запису до Єдиного державного реєстру юридичних осіб, фізичних осіб – підприємців та громадських формувань; </w:t>
            </w:r>
          </w:p>
          <w:p w:rsidR="00822C6C" w:rsidRP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повідомлення про відмову у державній реєстрації із зазначенням виключного переліку підстав для відмови </w:t>
            </w:r>
          </w:p>
        </w:tc>
      </w:tr>
      <w:tr w:rsidR="00822C6C" w:rsidRPr="00822C6C" w:rsidTr="00822C6C">
        <w:tc>
          <w:tcPr>
            <w:tcW w:w="801"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DB2724">
            <w:pPr>
              <w:rPr>
                <w:rFonts w:ascii="Times New Roman" w:hAnsi="Times New Roman" w:cs="Times New Roman"/>
                <w:sz w:val="28"/>
                <w:szCs w:val="28"/>
              </w:rPr>
            </w:pPr>
            <w:r w:rsidRPr="00822C6C">
              <w:rPr>
                <w:rFonts w:ascii="Times New Roman" w:hAnsi="Times New Roman" w:cs="Times New Roman"/>
                <w:sz w:val="28"/>
                <w:szCs w:val="28"/>
              </w:rPr>
              <w:t>1</w:t>
            </w:r>
            <w:r w:rsidR="00DB2724">
              <w:rPr>
                <w:rFonts w:ascii="Times New Roman" w:hAnsi="Times New Roman" w:cs="Times New Roman"/>
                <w:sz w:val="28"/>
                <w:szCs w:val="28"/>
              </w:rPr>
              <w:t>4</w:t>
            </w:r>
          </w:p>
        </w:tc>
        <w:tc>
          <w:tcPr>
            <w:tcW w:w="3806" w:type="dxa"/>
            <w:gridSpan w:val="2"/>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822C6C" w:rsidRPr="00822C6C" w:rsidRDefault="00822C6C" w:rsidP="00822C6C">
            <w:pPr>
              <w:rPr>
                <w:rFonts w:ascii="Times New Roman" w:hAnsi="Times New Roman" w:cs="Times New Roman"/>
                <w:sz w:val="28"/>
                <w:szCs w:val="28"/>
              </w:rPr>
            </w:pPr>
            <w:r w:rsidRPr="00822C6C">
              <w:rPr>
                <w:rFonts w:ascii="Times New Roman" w:hAnsi="Times New Roman" w:cs="Times New Roman"/>
                <w:sz w:val="28"/>
                <w:szCs w:val="28"/>
              </w:rPr>
              <w:t>Способи отримання відповіді (результату)</w:t>
            </w:r>
          </w:p>
        </w:tc>
        <w:tc>
          <w:tcPr>
            <w:tcW w:w="6734" w:type="dxa"/>
            <w:tcBorders>
              <w:top w:val="single" w:sz="6" w:space="0" w:color="909090"/>
              <w:left w:val="single" w:sz="6" w:space="0" w:color="909090"/>
              <w:bottom w:val="single" w:sz="6" w:space="0" w:color="909090"/>
              <w:right w:val="single" w:sz="6" w:space="0" w:color="909090"/>
            </w:tcBorders>
            <w:shd w:val="clear" w:color="auto" w:fill="FFFFFF"/>
            <w:tcMar>
              <w:top w:w="75" w:type="dxa"/>
              <w:left w:w="75" w:type="dxa"/>
              <w:bottom w:w="75" w:type="dxa"/>
              <w:right w:w="75" w:type="dxa"/>
            </w:tcMar>
            <w:vAlign w:val="center"/>
            <w:hideMark/>
          </w:tcPr>
          <w:p w:rsid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 xml:space="preserve">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w:t>
            </w:r>
          </w:p>
          <w:p w:rsidR="00822C6C" w:rsidRPr="001A357F" w:rsidRDefault="001A357F" w:rsidP="001A357F">
            <w:pPr>
              <w:jc w:val="both"/>
              <w:rPr>
                <w:rFonts w:ascii="Times New Roman" w:hAnsi="Times New Roman" w:cs="Times New Roman"/>
                <w:sz w:val="28"/>
                <w:szCs w:val="28"/>
              </w:rPr>
            </w:pPr>
            <w:r w:rsidRPr="001A357F">
              <w:rPr>
                <w:rFonts w:ascii="Times New Roman" w:hAnsi="Times New Roman" w:cs="Times New Roman"/>
                <w:sz w:val="28"/>
                <w:szCs w:val="28"/>
              </w:rPr>
              <w:t>У разі відмови у державній реєстрації документи, подані для державної реєстрації, поверта</w:t>
            </w:r>
            <w:r>
              <w:rPr>
                <w:rFonts w:ascii="Times New Roman" w:hAnsi="Times New Roman" w:cs="Times New Roman"/>
                <w:sz w:val="28"/>
                <w:szCs w:val="28"/>
              </w:rPr>
              <w:t xml:space="preserve">ються (видаються, надсилаються </w:t>
            </w:r>
            <w:r w:rsidRPr="001A357F">
              <w:rPr>
                <w:rFonts w:ascii="Times New Roman" w:hAnsi="Times New Roman" w:cs="Times New Roman"/>
                <w:sz w:val="28"/>
                <w:szCs w:val="28"/>
              </w:rPr>
              <w:t xml:space="preserve"> поштовим відправленням) заявнику не пізніше наступного робочого дня з дня надходження від заявника заяви про їх повернення </w:t>
            </w:r>
          </w:p>
        </w:tc>
      </w:tr>
    </w:tbl>
    <w:p w:rsidR="005D523F" w:rsidRPr="00822C6C" w:rsidRDefault="001A357F" w:rsidP="00822C6C">
      <w:r>
        <w:t xml:space="preserve">* Після доопрацювання Єдиного державного </w:t>
      </w:r>
      <w:proofErr w:type="spellStart"/>
      <w:r>
        <w:t>вебпорталу</w:t>
      </w:r>
      <w:proofErr w:type="spellEnd"/>
      <w:r>
        <w:t xml:space="preserve"> електронних послуг та/або порталу електронних сервісів, які будуть забезпечувати можливість подання таких документів в електронній формі</w:t>
      </w:r>
    </w:p>
    <w:sectPr w:rsidR="005D523F" w:rsidRPr="00822C6C" w:rsidSect="007B080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B0800"/>
    <w:rsid w:val="001A357F"/>
    <w:rsid w:val="003A0139"/>
    <w:rsid w:val="004501FF"/>
    <w:rsid w:val="0046392A"/>
    <w:rsid w:val="005D523F"/>
    <w:rsid w:val="00642878"/>
    <w:rsid w:val="00701D46"/>
    <w:rsid w:val="007B0800"/>
    <w:rsid w:val="00822C6C"/>
    <w:rsid w:val="00A2406E"/>
    <w:rsid w:val="00A33A08"/>
    <w:rsid w:val="00A5715C"/>
    <w:rsid w:val="00AC3DB2"/>
    <w:rsid w:val="00AF3194"/>
    <w:rsid w:val="00BC7860"/>
    <w:rsid w:val="00C61221"/>
    <w:rsid w:val="00C66038"/>
    <w:rsid w:val="00DB2724"/>
    <w:rsid w:val="00EB6313"/>
    <w:rsid w:val="00EE451E"/>
    <w:rsid w:val="00EE5E6E"/>
    <w:rsid w:val="00F730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038"/>
    <w:rPr>
      <w:color w:val="0563C1" w:themeColor="hyperlink"/>
      <w:u w:val="single"/>
    </w:rPr>
  </w:style>
  <w:style w:type="character" w:customStyle="1" w:styleId="UnresolvedMention">
    <w:name w:val="Unresolved Mention"/>
    <w:basedOn w:val="a0"/>
    <w:uiPriority w:val="99"/>
    <w:semiHidden/>
    <w:unhideWhenUsed/>
    <w:rsid w:val="00C66038"/>
    <w:rPr>
      <w:color w:val="605E5C"/>
      <w:shd w:val="clear" w:color="auto" w:fill="E1DFDD"/>
    </w:rPr>
  </w:style>
  <w:style w:type="character" w:customStyle="1" w:styleId="a4">
    <w:name w:val="Основной текст_"/>
    <w:basedOn w:val="a0"/>
    <w:link w:val="a5"/>
    <w:uiPriority w:val="99"/>
    <w:rsid w:val="00DB2724"/>
    <w:rPr>
      <w:rFonts w:ascii="Times New Roman" w:hAnsi="Times New Roman" w:cs="Times New Roman"/>
      <w:shd w:val="clear" w:color="auto" w:fill="FFFFFF"/>
    </w:rPr>
  </w:style>
  <w:style w:type="paragraph" w:customStyle="1" w:styleId="a5">
    <w:name w:val="Основной текст"/>
    <w:basedOn w:val="a"/>
    <w:link w:val="a4"/>
    <w:uiPriority w:val="99"/>
    <w:rsid w:val="00DB2724"/>
    <w:pPr>
      <w:shd w:val="clear" w:color="auto" w:fill="FFFFFF"/>
      <w:spacing w:after="0" w:line="240" w:lineRule="auto"/>
      <w:ind w:firstLine="240"/>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735126559">
      <w:bodyDiv w:val="1"/>
      <w:marLeft w:val="0"/>
      <w:marRight w:val="0"/>
      <w:marTop w:val="0"/>
      <w:marBottom w:val="0"/>
      <w:divBdr>
        <w:top w:val="none" w:sz="0" w:space="0" w:color="auto"/>
        <w:left w:val="none" w:sz="0" w:space="0" w:color="auto"/>
        <w:bottom w:val="none" w:sz="0" w:space="0" w:color="auto"/>
        <w:right w:val="none" w:sz="0" w:space="0" w:color="auto"/>
      </w:divBdr>
    </w:div>
    <w:div w:id="1474106250">
      <w:bodyDiv w:val="1"/>
      <w:marLeft w:val="0"/>
      <w:marRight w:val="0"/>
      <w:marTop w:val="0"/>
      <w:marBottom w:val="0"/>
      <w:divBdr>
        <w:top w:val="none" w:sz="0" w:space="0" w:color="auto"/>
        <w:left w:val="none" w:sz="0" w:space="0" w:color="auto"/>
        <w:bottom w:val="none" w:sz="0" w:space="0" w:color="auto"/>
        <w:right w:val="none" w:sz="0" w:space="0" w:color="auto"/>
      </w:divBdr>
    </w:div>
    <w:div w:id="1486627981">
      <w:bodyDiv w:val="1"/>
      <w:marLeft w:val="0"/>
      <w:marRight w:val="0"/>
      <w:marTop w:val="0"/>
      <w:marBottom w:val="0"/>
      <w:divBdr>
        <w:top w:val="none" w:sz="0" w:space="0" w:color="auto"/>
        <w:left w:val="none" w:sz="0" w:space="0" w:color="auto"/>
        <w:bottom w:val="none" w:sz="0" w:space="0" w:color="auto"/>
        <w:right w:val="none" w:sz="0" w:space="0" w:color="auto"/>
      </w:divBdr>
    </w:div>
    <w:div w:id="2073037909">
      <w:bodyDiv w:val="1"/>
      <w:marLeft w:val="0"/>
      <w:marRight w:val="0"/>
      <w:marTop w:val="0"/>
      <w:marBottom w:val="0"/>
      <w:divBdr>
        <w:top w:val="none" w:sz="0" w:space="0" w:color="auto"/>
        <w:left w:val="none" w:sz="0" w:space="0" w:color="auto"/>
        <w:bottom w:val="none" w:sz="0" w:space="0" w:color="auto"/>
        <w:right w:val="none" w:sz="0" w:space="0" w:color="auto"/>
      </w:divBdr>
    </w:div>
    <w:div w:id="21034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5303</Words>
  <Characters>3024</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8311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Kodynets</dc:creator>
  <cp:keywords/>
  <dc:description/>
  <cp:lastModifiedBy>14</cp:lastModifiedBy>
  <cp:revision>5</cp:revision>
  <dcterms:created xsi:type="dcterms:W3CDTF">2024-12-05T19:05:00Z</dcterms:created>
  <dcterms:modified xsi:type="dcterms:W3CDTF">2024-12-26T11:57:00Z</dcterms:modified>
</cp:coreProperties>
</file>