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41" w:rsidRDefault="0064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A12441" w:rsidRDefault="0064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A12441" w:rsidRDefault="0064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одноразової допомоги учасникам бойових дій, які внаслідок отриманого поранення потребують тривалого лікування та/або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реабілітації”</w:t>
      </w:r>
      <w:proofErr w:type="spellEnd"/>
    </w:p>
    <w:p w:rsidR="00A12441" w:rsidRDefault="00A1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12441" w:rsidRDefault="00643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A12441" w:rsidRDefault="00A12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5"/>
        <w:gridCol w:w="3735"/>
        <w:gridCol w:w="6330"/>
      </w:tblGrid>
      <w:tr w:rsidR="00A12441">
        <w:trPr>
          <w:cantSplit/>
          <w:tblHeader/>
        </w:trPr>
        <w:tc>
          <w:tcPr>
            <w:tcW w:w="10770" w:type="dxa"/>
            <w:gridSpan w:val="3"/>
          </w:tcPr>
          <w:p w:rsidR="00A12441" w:rsidRDefault="00643D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Інформація про центр надання адміністративних послуг</w:t>
            </w:r>
          </w:p>
        </w:tc>
      </w:tr>
      <w:tr w:rsidR="00A12441">
        <w:trPr>
          <w:cantSplit/>
          <w:tblHeader/>
        </w:trPr>
        <w:tc>
          <w:tcPr>
            <w:tcW w:w="4440" w:type="dxa"/>
            <w:gridSpan w:val="2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30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30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30" w:type="dxa"/>
          </w:tcPr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A12441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2441" w:rsidRDefault="00643DC3" w:rsidP="00643DC3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A12441" w:rsidRDefault="00A12441" w:rsidP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41">
        <w:trPr>
          <w:cantSplit/>
          <w:tblHeader/>
        </w:trPr>
        <w:tc>
          <w:tcPr>
            <w:tcW w:w="10770" w:type="dxa"/>
            <w:gridSpan w:val="3"/>
          </w:tcPr>
          <w:p w:rsidR="00A12441" w:rsidRDefault="00643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A12441" w:rsidRDefault="00643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30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A12441" w:rsidRDefault="00A12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441">
        <w:trPr>
          <w:cantSplit/>
          <w:trHeight w:val="1155"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30" w:type="dxa"/>
          </w:tcPr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Міністерства праці та соціальної політики України  № 345 від 19.09.2006  № 345 «Про затвердження Інстр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A12441">
        <w:trPr>
          <w:cantSplit/>
          <w:trHeight w:val="1526"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30" w:type="dxa"/>
          </w:tcPr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«Турбота» на 2025-2027 роки </w:t>
            </w:r>
          </w:p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про затвердження Порядку надання матеріальної допомоги (в новій редакції)</w:t>
            </w:r>
          </w:p>
        </w:tc>
      </w:tr>
      <w:tr w:rsidR="00A12441">
        <w:trPr>
          <w:cantSplit/>
          <w:tblHeader/>
        </w:trPr>
        <w:tc>
          <w:tcPr>
            <w:tcW w:w="10770" w:type="dxa"/>
            <w:gridSpan w:val="3"/>
          </w:tcPr>
          <w:p w:rsidR="00A12441" w:rsidRDefault="00643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  <w:p w:rsidR="00643DC3" w:rsidRDefault="00643D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30" w:type="dxa"/>
          </w:tcPr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поранення в зоні активних бойових дій спрямованих на захист суверенітету та територіальної цілісності України та потреба в тривалому лікуванні або реабілітації</w:t>
            </w:r>
          </w:p>
        </w:tc>
      </w:tr>
      <w:tr w:rsidR="00A12441" w:rsidTr="00643DC3">
        <w:trPr>
          <w:cantSplit/>
          <w:trHeight w:val="10622"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також вимоги до них</w:t>
            </w:r>
          </w:p>
        </w:tc>
        <w:tc>
          <w:tcPr>
            <w:tcW w:w="6330" w:type="dxa"/>
          </w:tcPr>
          <w:p w:rsidR="00A12441" w:rsidRDefault="00643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A12441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A12441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реєстру територіальної громади;</w:t>
            </w:r>
          </w:p>
          <w:p w:rsidR="00A12441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паспорті);</w:t>
            </w:r>
          </w:p>
          <w:p w:rsidR="00A12441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довідка (якщо заявник є внутрішньо переміщеною особою) про взяття на облік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переміщеної особи з відміткою про фактичне місце проживання на території Боярської міської територіальної громади;</w:t>
            </w:r>
          </w:p>
          <w:p w:rsidR="00A12441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A12441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ЄДРВВ або довідка про безпосередню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особи в антитерористичній операції/ або копія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наявності);</w:t>
            </w:r>
          </w:p>
          <w:p w:rsidR="00A12441" w:rsidRPr="00643DC3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посвідчення учасника бойових дій або посвідчення особи з інвалідністю внаслідок війни ( за наявності); </w:t>
            </w:r>
          </w:p>
          <w:p w:rsidR="00A12441" w:rsidRPr="00643DC3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C3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обставини травми (поранення, контузії, каліцтва – Додаток 5 до Положення про військово-лікарську експертизу в ЗС України, за</w:t>
            </w:r>
            <w:r w:rsidRPr="00643DC3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твердженої наказом МОУ від 14.08.2008, №402 (зі змінами))</w:t>
            </w:r>
          </w:p>
          <w:p w:rsidR="00A12441" w:rsidRPr="00643DC3" w:rsidRDefault="00643DC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DC3">
              <w:rPr>
                <w:rFonts w:ascii="Times New Roman" w:eastAsia="Times New Roman" w:hAnsi="Times New Roman" w:cs="Times New Roman"/>
                <w:sz w:val="24"/>
                <w:szCs w:val="24"/>
              </w:rPr>
              <w:t>виписка із медичної карти амбулаторного (стаціонарного) хворого за формою 027/о затвердженою МОЗ;</w:t>
            </w:r>
          </w:p>
          <w:p w:rsidR="00A12441" w:rsidRDefault="00643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рішення ВЛК про продовження лікування/реабілітацію після стаціонарного лікування та/або рішення ВЛК </w:t>
            </w:r>
            <w:r w:rsidRPr="0064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 надання відпустки для лікування після травм (поранень, контузі</w:t>
            </w:r>
            <w:r w:rsidRPr="0064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30" w:type="dxa"/>
          </w:tcPr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законним представником або іншою особою за відповідним дорученням, завіреним у встановленому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орядку, у випадках, передбачених чинним законодавством.</w:t>
            </w:r>
          </w:p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 призначені для сканування та розпізнавання даних.</w:t>
            </w:r>
          </w:p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30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30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A12441">
        <w:trPr>
          <w:cantSplit/>
          <w:tblHeader/>
        </w:trPr>
        <w:tc>
          <w:tcPr>
            <w:tcW w:w="70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5" w:type="dxa"/>
          </w:tcPr>
          <w:p w:rsidR="00A12441" w:rsidRDefault="00643D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30" w:type="dxa"/>
          </w:tcPr>
          <w:p w:rsidR="00A12441" w:rsidRDefault="00643D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ментів або подання недостовірної інформації необхідної для надання послуги.</w:t>
            </w:r>
          </w:p>
        </w:tc>
      </w:tr>
    </w:tbl>
    <w:p w:rsidR="00A12441" w:rsidRDefault="00A1244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A12441" w:rsidSect="00643DC3">
      <w:pgSz w:w="11906" w:h="16838"/>
      <w:pgMar w:top="568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F87"/>
    <w:multiLevelType w:val="multilevel"/>
    <w:tmpl w:val="AE1A94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12441"/>
    <w:rsid w:val="00643DC3"/>
    <w:rsid w:val="00A1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A124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124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124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124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1244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124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2441"/>
  </w:style>
  <w:style w:type="table" w:customStyle="1" w:styleId="TableNormal">
    <w:name w:val="Table Normal"/>
    <w:rsid w:val="00A124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12441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table" w:customStyle="1" w:styleId="TableNormal0">
    <w:name w:val="Table Normal"/>
    <w:rsid w:val="00C70F93"/>
    <w:pPr>
      <w:spacing w:after="0" w:line="240" w:lineRule="auto"/>
    </w:pPr>
    <w:rPr>
      <w:rFonts w:ascii="Antiqua" w:eastAsia="Antiqua" w:hAnsi="Antiqua" w:cs="Antiqua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normal"/>
    <w:next w:val="normal"/>
    <w:rsid w:val="00A124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rsid w:val="00A1244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A1244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A124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rsid w:val="00A1244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3tV9CNzZUKkEyBY1s6sInS1XPg==">CgMxLjAyCGguZ2pkZ3hzOAByITFaUUY2V3J0MzdlV21DaWhRVk1kNXpWbTBSX2tINUJlTQ==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3143</Words>
  <Characters>1792</Characters>
  <Application>Microsoft Office Word</Application>
  <DocSecurity>0</DocSecurity>
  <Lines>14</Lines>
  <Paragraphs>9</Paragraphs>
  <ScaleCrop>false</ScaleCrop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2025-03-08T06:53:00Z</dcterms:created>
  <dcterms:modified xsi:type="dcterms:W3CDTF">2025-03-18T14:04:00Z</dcterms:modified>
</cp:coreProperties>
</file>