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u w:val="single"/>
          <w:lang w:val="en-US"/>
        </w:rPr>
        <w:t xml:space="preserve">15.07.2025 </w:t>
      </w:r>
      <w:r>
        <w:rPr/>
        <w:t>№</w:t>
      </w:r>
      <w:r>
        <w:rPr>
          <w:spacing w:val="-1"/>
        </w:rPr>
        <w:t xml:space="preserve"> </w:t>
      </w:r>
      <w:r>
        <w:rPr>
          <w:spacing w:val="-1"/>
        </w:rPr>
        <w:t>3704</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bCs/>
          <w:color w:val="000000" w:themeColor="text1"/>
          <w:sz w:val="28"/>
          <w:szCs w:val="28"/>
        </w:rPr>
      </w:pPr>
      <w:r>
        <w:rPr>
          <w:b/>
          <w:bCs/>
          <w:color w:val="000000" w:themeColor="text1"/>
          <w:sz w:val="28"/>
          <w:szCs w:val="28"/>
          <w:shd w:fill="FFFFFF" w:val="clear"/>
        </w:rPr>
        <w:t>адміністративної послуги з надання державної допомоги на дітей, над якими встановлено опіку чи піклування</w:t>
      </w:r>
    </w:p>
    <w:p>
      <w:pPr>
        <w:pStyle w:val="Default"/>
        <w:jc w:val="center"/>
        <w:rPr>
          <w:b/>
          <w:bCs/>
        </w:rPr>
      </w:pPr>
      <w:r>
        <w:rPr>
          <w:b/>
          <w:bCs/>
          <w:color w:val="000000"/>
          <w:sz w:val="28"/>
          <w:szCs w:val="28"/>
          <w:u w:val="single"/>
          <w:shd w:fill="FFFFFF" w:val="clear"/>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iCs w:val="false"/>
                <w:color w:val="000000"/>
              </w:rPr>
            </w:pPr>
            <w:r>
              <w:rPr>
                <w:rStyle w:val="21"/>
                <w:i w:val="false"/>
                <w:color w:val="000000"/>
                <w:szCs w:val="28"/>
              </w:rPr>
              <w:t>Ю</w:t>
            </w:r>
            <w:r>
              <w:rPr>
                <w:rStyle w:val="21"/>
                <w:i w:val="false"/>
                <w:iCs w:val="false"/>
                <w:color w:val="000000"/>
                <w:szCs w:val="28"/>
              </w:rPr>
              <w:t>ридична адреса: Київська область, м. Фастів, вул. Саєнко Андрія,10</w:t>
            </w:r>
          </w:p>
          <w:p>
            <w:pPr>
              <w:pStyle w:val="Normal"/>
              <w:widowControl w:val="false"/>
              <w:tabs>
                <w:tab w:val="clear" w:pos="708"/>
                <w:tab w:val="left" w:pos="229" w:leader="none"/>
              </w:tabs>
              <w:ind w:hanging="0"/>
              <w:rPr>
                <w:i/>
                <w:i/>
                <w:iCs/>
                <w:color w:val="000000"/>
              </w:rPr>
            </w:pPr>
            <w:r>
              <w:rPr>
                <w:rStyle w:val="21"/>
                <w:i w:val="false"/>
                <w:iCs w:val="false"/>
                <w:color w:val="000000"/>
                <w:szCs w:val="28"/>
              </w:rPr>
              <w:t xml:space="preserve">Поштова адреса:м 08001, Київська область, с-ще </w:t>
            </w:r>
            <w:r>
              <w:rPr>
                <w:rStyle w:val="21"/>
                <w:i w:val="false"/>
                <w:iCs w:val="false"/>
                <w:color w:val="000000"/>
                <w:szCs w:val="28"/>
              </w:rPr>
              <w:t>М</w:t>
            </w:r>
            <w:r>
              <w:rPr>
                <w:rStyle w:val="21"/>
                <w:i w:val="false"/>
                <w:iCs w:val="false"/>
                <w:color w:val="000000"/>
                <w:szCs w:val="28"/>
              </w:rPr>
              <w:t>акарів, віл. Варшавська, 3-Б</w:t>
            </w:r>
            <w:r>
              <w:rPr>
                <w:rStyle w:val="Style12"/>
                <w:i w:val="false"/>
                <w:iCs w:val="false"/>
                <w:color w:val="000000"/>
                <w:szCs w:val="28"/>
              </w:rPr>
              <w:t>.</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i/>
                <w:i/>
                <w:iCs/>
                <w:color w:val="000000"/>
              </w:rPr>
            </w:pPr>
            <w:r>
              <w:rPr>
                <w:rStyle w:val="Style12"/>
                <w:i w:val="false"/>
                <w:iCs w:val="false"/>
                <w:color w:val="000000"/>
                <w:szCs w:val="28"/>
              </w:rPr>
              <w:t>Понеділок -четвер: 08.00-17.00</w:t>
            </w:r>
          </w:p>
          <w:p>
            <w:pPr>
              <w:pStyle w:val="Normal"/>
              <w:widowControl w:val="false"/>
              <w:tabs>
                <w:tab w:val="clear" w:pos="708"/>
                <w:tab w:val="left" w:pos="229" w:leader="none"/>
              </w:tabs>
              <w:ind w:hanging="0"/>
              <w:rPr>
                <w:i/>
                <w:i/>
                <w:iCs/>
                <w:color w:val="000000"/>
              </w:rPr>
            </w:pPr>
            <w:r>
              <w:rPr>
                <w:rStyle w:val="Style12"/>
                <w:i w:val="false"/>
                <w:iCs w:val="false"/>
                <w:color w:val="000000"/>
                <w:szCs w:val="28"/>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Телефон, адреса</w:t>
            </w:r>
          </w:p>
          <w:p>
            <w:pPr>
              <w:pStyle w:val="Normal"/>
              <w:widowControl w:val="false"/>
              <w:jc w:val="left"/>
              <w:rPr>
                <w:szCs w:val="28"/>
              </w:rPr>
            </w:pPr>
            <w:r>
              <w:rPr>
                <w:szCs w:val="28"/>
              </w:rPr>
              <w:t>електронної пошти,</w:t>
            </w:r>
          </w:p>
          <w:p>
            <w:pPr>
              <w:pStyle w:val="Normal"/>
              <w:widowControl w:val="false"/>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szCs w:val="28"/>
              </w:rPr>
            </w:pPr>
            <w:r>
              <w:rPr>
                <w:rStyle w:val="21"/>
                <w:i w:val="false"/>
                <w:szCs w:val="28"/>
              </w:rPr>
              <w:t>0 800 505 780</w:t>
            </w:r>
          </w:p>
          <w:p>
            <w:pPr>
              <w:pStyle w:val="Normal"/>
              <w:widowControl w:val="false"/>
              <w:tabs>
                <w:tab w:val="clear" w:pos="708"/>
                <w:tab w:val="left" w:pos="229" w:leader="none"/>
              </w:tabs>
              <w:ind w:hanging="0"/>
              <w:rPr>
                <w:lang w:val="en-US"/>
              </w:rPr>
            </w:pPr>
            <w:r>
              <w:rPr>
                <w:lang w:val="en-US"/>
              </w:rPr>
              <w:t>gu@ ko.pfu.gov.ua</w:t>
            </w:r>
          </w:p>
          <w:p>
            <w:pPr>
              <w:pStyle w:val="Normal"/>
              <w:widowControl w:val="false"/>
              <w:tabs>
                <w:tab w:val="clear" w:pos="708"/>
                <w:tab w:val="left" w:pos="229" w:leader="none"/>
              </w:tabs>
              <w:ind w:hanging="0"/>
              <w:rPr>
                <w:lang w:val="en-US"/>
              </w:rPr>
            </w:pPr>
            <w:r>
              <w:rPr>
                <w:rStyle w:val="21"/>
                <w:i w:val="false"/>
                <w:szCs w:val="28"/>
                <w:lang w:val="en-US"/>
              </w:rPr>
              <w:t>http://www.pfu.gov.ua/ko/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rPr>
            </w:pPr>
            <w:r>
              <w:rPr>
                <w:color w:val="000000" w:themeColor="text1"/>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lang w:val="ru-RU"/>
              </w:rPr>
            </w:pPr>
            <w:r>
              <w:rPr>
                <w:color w:val="000000" w:themeColor="text1"/>
                <w:sz w:val="28"/>
                <w:szCs w:val="28"/>
                <w:lang w:val="ru-RU"/>
              </w:rPr>
              <w:t>Закон України “Про адміністративні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color w:val="000000" w:themeColor="text1"/>
              </w:rPr>
            </w:pPr>
            <w:r>
              <w:rPr>
                <w:color w:val="000000" w:themeColor="text1"/>
              </w:rPr>
              <w:t xml:space="preserve">Постанова Кабінету Міністрів України </w:t>
              <w:br/>
              <w:t>від 27 грудня 2001 року № 1751 “Про затвердження Порядку призначення і виплати державної допомоги сім’ям з дітьми”;</w:t>
            </w:r>
          </w:p>
          <w:p>
            <w:pPr>
              <w:pStyle w:val="Normal"/>
              <w:widowControl w:val="false"/>
              <w:tabs>
                <w:tab w:val="clear" w:pos="708"/>
                <w:tab w:val="left" w:pos="229" w:leader="none"/>
              </w:tabs>
              <w:ind w:firstLine="390"/>
              <w:rPr>
                <w:color w:val="000000" w:themeColor="text1"/>
              </w:rPr>
            </w:pPr>
            <w:r>
              <w:rPr>
                <w:color w:val="000000" w:themeColor="text1"/>
                <w:szCs w:val="28"/>
              </w:rPr>
              <w:t xml:space="preserve">постанова Кабінету Міністрів України </w:t>
              <w:br/>
              <w:t>від 23 червня 2025 року № 766 “Про реалізацію експериментального проекту щодо централізації механізму виплати деяких державних допомог”.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color w:val="000000" w:themeColor="text1"/>
                <w:szCs w:val="28"/>
              </w:rPr>
              <w:t>Постанова правління Пенсійного фонду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color w:val="000000" w:themeColor="text1"/>
                <w:sz w:val="28"/>
                <w:szCs w:val="28"/>
                <w:shd w:fill="FFFFFF" w:val="clear"/>
              </w:rPr>
            </w:pPr>
            <w:r>
              <w:rPr>
                <w:color w:val="000000" w:themeColor="text1"/>
                <w:sz w:val="28"/>
                <w:szCs w:val="28"/>
              </w:rPr>
              <w:t>Особи, визначені в установленому порядку опікунами чи піклувальниками дітей, які внаслідок смерті батьків, позбавлення їх батьківських прав, хвороби батьків чи з інших причин залишилися без батьківського піклування та відповідно до законодавства набули статусу дитини-сироти, дитини, позбавленої батьківського піклування.</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rPr>
            </w:pPr>
            <w:r>
              <w:rPr>
                <w:color w:val="000000" w:themeColor="text1"/>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ind w:firstLine="390"/>
              <w:rPr>
                <w:color w:val="000000"/>
              </w:rPr>
            </w:pPr>
            <w:r>
              <w:rPr>
                <w:color w:val="000000" w:themeColor="text1"/>
                <w:szCs w:val="28"/>
                <w:shd w:fill="FFFFFF" w:val="clear"/>
              </w:rPr>
              <w:t>Опікун чи піклувальник,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color w:val="000000" w:themeColor="text1"/>
              </w:rPr>
            </w:pPr>
            <w:r>
              <w:rPr>
                <w:color w:val="000000" w:themeColor="text1"/>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pPr>
              <w:pStyle w:val="Normal"/>
              <w:widowControl w:val="false"/>
              <w:shd w:val="clear" w:color="auto" w:fill="FFFFFF"/>
              <w:ind w:firstLine="390"/>
              <w:rPr>
                <w:color w:val="000000" w:themeColor="text1"/>
              </w:rPr>
            </w:pPr>
            <w:r>
              <w:rPr>
                <w:color w:val="000000" w:themeColor="text1"/>
              </w:rPr>
              <w:t>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pPr>
              <w:pStyle w:val="Normal"/>
              <w:widowControl w:val="false"/>
              <w:shd w:val="clear" w:color="auto" w:fill="FFFFFF"/>
              <w:ind w:firstLine="390"/>
              <w:rPr>
                <w:color w:val="000000" w:themeColor="text1"/>
              </w:rPr>
            </w:pPr>
            <w:r>
              <w:rPr>
                <w:color w:val="000000" w:themeColor="text1"/>
              </w:rPr>
              <w:t>копія свідоцтва про народження дитини;</w:t>
            </w:r>
          </w:p>
          <w:p>
            <w:pPr>
              <w:pStyle w:val="Normal"/>
              <w:widowControl w:val="false"/>
              <w:shd w:val="clear" w:color="auto" w:fill="FFFFFF"/>
              <w:ind w:firstLine="390"/>
              <w:rPr>
                <w:color w:val="000000" w:themeColor="text1"/>
              </w:rPr>
            </w:pPr>
            <w:r>
              <w:rPr>
                <w:color w:val="000000" w:themeColor="text1"/>
              </w:rPr>
              <w:t>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w:t>
            </w:r>
            <w:r>
              <w:rPr>
                <w:color w:val="000000" w:themeColor="text1"/>
                <w:shd w:fill="FFFFFF" w:val="clear"/>
              </w:rPr>
              <w:t>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r>
              <w:rPr>
                <w:color w:val="000000" w:themeColor="text1"/>
              </w:rPr>
              <w:t>);</w:t>
            </w:r>
          </w:p>
          <w:p>
            <w:pPr>
              <w:pStyle w:val="Normal"/>
              <w:widowControl w:val="false"/>
              <w:shd w:val="clear" w:color="auto" w:fill="FFFFFF"/>
              <w:ind w:firstLine="390"/>
              <w:rPr>
                <w:color w:val="000000" w:themeColor="text1"/>
              </w:rPr>
            </w:pPr>
            <w:r>
              <w:rPr>
                <w:color w:val="000000" w:themeColor="text1"/>
              </w:rPr>
              <w:t>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 органи Пенсійного фонду України використовують відомості про розмір відповідних виплат);</w:t>
            </w:r>
          </w:p>
          <w:p>
            <w:pPr>
              <w:pStyle w:val="Normal"/>
              <w:widowControl w:val="false"/>
              <w:shd w:val="clear" w:color="auto" w:fill="FFFFFF"/>
              <w:ind w:firstLine="390"/>
              <w:rPr>
                <w:color w:val="000000" w:themeColor="text1"/>
              </w:rPr>
            </w:pPr>
            <w:r>
              <w:rPr>
                <w:color w:val="000000" w:themeColor="text1"/>
              </w:rPr>
              <w:t>медичний висновок про дитину з інвалідністю віком до 18 років, виданий в установленому Міністерством охорони здоров’я України порядку (ф.080/о “Медичний висновок про дитину з інвалідністю до 18 років”).</w:t>
            </w:r>
          </w:p>
          <w:p>
            <w:pPr>
              <w:pStyle w:val="Normal"/>
              <w:widowControl w:val="false"/>
              <w:shd w:val="clear" w:color="auto" w:fill="FFFFFF"/>
              <w:ind w:firstLine="390"/>
              <w:rPr>
                <w:color w:val="000000" w:themeColor="text1"/>
              </w:rPr>
            </w:pPr>
            <w:r>
              <w:rPr>
                <w:color w:val="000000" w:themeColor="text1"/>
              </w:rPr>
              <w:t>Документи, що подаються в окремих випадках:</w:t>
            </w:r>
          </w:p>
          <w:p>
            <w:pPr>
              <w:pStyle w:val="Normal"/>
              <w:widowControl w:val="false"/>
              <w:shd w:val="clear" w:color="auto" w:fill="FFFFFF"/>
              <w:ind w:firstLine="390"/>
              <w:rPr>
                <w:color w:val="000000" w:themeColor="text1"/>
              </w:rPr>
            </w:pPr>
            <w:r>
              <w:rPr>
                <w:color w:val="000000" w:themeColor="text1"/>
              </w:rPr>
              <w:t>письмова заява опікуна чи піклувальника про одержання (неодержання) аліментів (у разі неможливості одержання довідки про розмір аліментів від органів державної виконавчої служби, розташованих на тимчасово окупованій території України та в районі проведення антитерористичної операції);</w:t>
            </w:r>
          </w:p>
          <w:p>
            <w:pPr>
              <w:pStyle w:val="Normal"/>
              <w:widowControl w:val="false"/>
              <w:shd w:val="clear" w:color="auto" w:fill="FFFFFF"/>
              <w:ind w:firstLine="390"/>
              <w:rPr>
                <w:color w:val="000000" w:themeColor="text1"/>
              </w:rPr>
            </w:pPr>
            <w:r>
              <w:rPr>
                <w:color w:val="000000" w:themeColor="text1"/>
              </w:rPr>
              <w:t>довідка закладу освіти про те, що дитина під час літніх канікул не перебувала на повному державному утриманні (у разі перебування дитини вдома під час літніх канікул);</w:t>
            </w:r>
          </w:p>
          <w:p>
            <w:pPr>
              <w:pStyle w:val="Normal"/>
              <w:widowControl w:val="false"/>
              <w:shd w:val="clear" w:color="auto" w:fill="FFFFFF"/>
              <w:ind w:firstLine="390"/>
              <w:rPr>
                <w:color w:val="000000" w:themeColor="text1"/>
              </w:rPr>
            </w:pPr>
            <w:r>
              <w:rPr>
                <w:color w:val="000000" w:themeColor="text1"/>
              </w:rPr>
              <w:t>рішення / рекомендації комісії з питань захисту прав дитини та рішення органу опіки та піклування (у разі несвоєчасного звернення опікуна чи піклувальника з поважних причин за продовженням виплати допомоги).</w:t>
            </w:r>
          </w:p>
          <w:p>
            <w:pPr>
              <w:pStyle w:val="Normal"/>
              <w:widowControl w:val="false"/>
              <w:shd w:val="clear" w:color="auto" w:fill="FFFFFF"/>
              <w:ind w:firstLine="390"/>
              <w:rPr>
                <w:color w:val="000000" w:themeColor="text1"/>
              </w:rPr>
            </w:pPr>
            <w:r>
              <w:rPr>
                <w:color w:val="000000" w:themeColor="text1"/>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color w:val="000000" w:themeColor="text1"/>
              </w:rPr>
            </w:pPr>
            <w:bookmarkStart w:id="1" w:name="n506"/>
            <w:bookmarkEnd w:id="1"/>
            <w:r>
              <w:rPr>
                <w:color w:val="000000" w:themeColor="text1"/>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pPr>
              <w:pStyle w:val="Normal"/>
              <w:widowControl w:val="false"/>
              <w:tabs>
                <w:tab w:val="clear" w:pos="708"/>
                <w:tab w:val="left" w:pos="0" w:leader="none"/>
                <w:tab w:val="left" w:pos="229" w:leader="none"/>
                <w:tab w:val="left" w:pos="709" w:leader="none"/>
              </w:tabs>
              <w:ind w:firstLine="390"/>
              <w:rPr>
                <w:color w:val="000000" w:themeColor="text1"/>
              </w:rPr>
            </w:pPr>
            <w:r>
              <w:rPr>
                <w:color w:val="000000" w:themeColor="text1"/>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color w:val="000000" w:themeColor="text1"/>
              </w:rPr>
            </w:pPr>
            <w:r>
              <w:rPr>
                <w:color w:val="000000" w:themeColor="text1"/>
                <w:szCs w:val="28"/>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shd w:fill="FFFF00" w:val="clear"/>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shd w:fill="FFFF00" w:val="clear"/>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color w:val="000000" w:themeColor="text1"/>
              </w:rPr>
            </w:pPr>
            <w:bookmarkStart w:id="2" w:name="n423"/>
            <w:bookmarkEnd w:id="2"/>
            <w:r>
              <w:rPr>
                <w:color w:val="000000" w:themeColor="text1"/>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color w:val="000000" w:themeColor="text1"/>
              </w:rPr>
            </w:pPr>
            <w:r>
              <w:rPr>
                <w:color w:val="000000" w:themeColor="text1"/>
              </w:rPr>
              <w:t>Звільнення від виконання обов’язків опікуна чи піклувальника;</w:t>
            </w:r>
          </w:p>
          <w:p>
            <w:pPr>
              <w:pStyle w:val="Normal"/>
              <w:widowControl w:val="false"/>
              <w:ind w:firstLine="390"/>
              <w:rPr>
                <w:color w:val="000000" w:themeColor="text1"/>
              </w:rPr>
            </w:pPr>
            <w:r>
              <w:rPr>
                <w:color w:val="000000" w:themeColor="text1"/>
              </w:rPr>
              <w:t>працевлаштування або взяття шлюбу дитиною до досягнення нею 18-річного віку;</w:t>
            </w:r>
          </w:p>
          <w:p>
            <w:pPr>
              <w:pStyle w:val="Normal"/>
              <w:widowControl w:val="false"/>
              <w:ind w:firstLine="390"/>
              <w:rPr>
                <w:color w:val="000000" w:themeColor="text1"/>
              </w:rPr>
            </w:pPr>
            <w:r>
              <w:rPr>
                <w:color w:val="000000" w:themeColor="text1"/>
              </w:rPr>
              <w:t>усиновлення дитини, передача дитини батькам;</w:t>
            </w:r>
          </w:p>
          <w:p>
            <w:pPr>
              <w:pStyle w:val="Normal"/>
              <w:widowControl w:val="false"/>
              <w:ind w:firstLine="390"/>
              <w:rPr>
                <w:color w:val="000000" w:themeColor="text1"/>
              </w:rPr>
            </w:pPr>
            <w:r>
              <w:rPr>
                <w:color w:val="000000" w:themeColor="text1"/>
              </w:rPr>
              <w:t>досягнення дитиною 18-річного віку;</w:t>
            </w:r>
          </w:p>
          <w:p>
            <w:pPr>
              <w:pStyle w:val="Normal"/>
              <w:widowControl w:val="false"/>
              <w:ind w:firstLine="390"/>
              <w:rPr>
                <w:color w:val="000000" w:themeColor="text1"/>
              </w:rPr>
            </w:pPr>
            <w:r>
              <w:rPr>
                <w:color w:val="000000" w:themeColor="text1"/>
              </w:rPr>
              <w:t>надання неповнолітній особі повної цивільної дієздатності, якщо вона записана матір’ю або батьком дитини;</w:t>
            </w:r>
          </w:p>
          <w:p>
            <w:pPr>
              <w:pStyle w:val="Normal"/>
              <w:widowControl w:val="false"/>
              <w:ind w:firstLine="390"/>
              <w:rPr>
                <w:color w:val="000000" w:themeColor="text1"/>
              </w:rPr>
            </w:pPr>
            <w:r>
              <w:rPr>
                <w:color w:val="000000" w:themeColor="text1"/>
                <w:szCs w:val="28"/>
                <w:shd w:fill="FFFFFF" w:val="clear"/>
                <w:lang w:val="en-US"/>
              </w:rPr>
              <w:t>влаштування дитини на повне державне утримання (крім перебування дитини вдома під час літніх канікул).</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rPr>
            </w:pPr>
            <w:r>
              <w:rPr>
                <w:color w:val="000000" w:themeColor="text1"/>
                <w:sz w:val="28"/>
                <w:szCs w:val="28"/>
              </w:rPr>
              <w:t>Орган Пенсійного фонду України приймає рішення про призначення допомоги / відмову у наданні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pPr>
            <w:r>
              <w:rPr>
                <w:rStyle w:val="Rvts46"/>
                <w:i w:val="false"/>
                <w:iCs w:val="false"/>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color w:val="000000" w:themeColor="text1"/>
                <w:sz w:val="28"/>
                <w:szCs w:val="28"/>
              </w:rPr>
            </w:pPr>
            <w:bookmarkStart w:id="3" w:name="n424"/>
            <w:bookmarkStart w:id="4" w:name="o638"/>
            <w:bookmarkEnd w:id="3"/>
            <w:bookmarkEnd w:id="4"/>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pPr>
            <w:r>
              <w:rPr>
                <w:rStyle w:val="Rvts46"/>
                <w:i w:val="false"/>
                <w:iCs w:val="false"/>
                <w:color w:val="000000" w:themeColor="text1"/>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bookmarkStart w:id="5" w:name="n43"/>
      <w:bookmarkStart w:id="6" w:name="n43"/>
      <w:bookmarkEnd w:id="6"/>
    </w:p>
    <w:p>
      <w:pPr>
        <w:pStyle w:val="Normal"/>
        <w:rPr>
          <w:b/>
          <w:szCs w:val="28"/>
        </w:rPr>
      </w:pPr>
      <w:r>
        <w:rPr>
          <w:b/>
          <w:szCs w:val="28"/>
        </w:rPr>
        <w:t xml:space="preserve">Начальник </w:t>
      </w:r>
    </w:p>
    <w:p>
      <w:pPr>
        <w:pStyle w:val="Normal"/>
        <w:rPr>
          <w:b/>
          <w:szCs w:val="28"/>
        </w:rPr>
      </w:pPr>
      <w:r>
        <w:rPr>
          <w:b/>
          <w:szCs w:val="28"/>
        </w:rPr>
        <w:t>Головного управління                                              Василь ФАТХУТДІНОВ</w:t>
      </w:r>
    </w:p>
    <w:p>
      <w:pPr>
        <w:pStyle w:val="Normal"/>
        <w:rPr>
          <w:b/>
          <w:szCs w:val="28"/>
        </w:rPr>
      </w:pPr>
      <w:r>
        <w:rPr/>
      </w:r>
    </w:p>
    <w:sectPr>
      <w:headerReference w:type="even" r:id="rId2"/>
      <w:headerReference w:type="default" r:id="rId3"/>
      <w:headerReference w:type="firs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Rvts46">
    <w:name w:val="rvts46"/>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LibreOffice/7.5.0.3$Windows_X86_64 LibreOffice_project/c21113d003cd3efa8c53188764377a8272d9d6de</Application>
  <AppVersion>15.0000</AppVersion>
  <Pages>5</Pages>
  <Words>1053</Words>
  <Characters>7028</Characters>
  <CharactersWithSpaces>8045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2025-07-22T16:35:42Z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