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hanging="0" w:left="5223"/>
        <w:rPr>
          <w:sz w:val="28"/>
        </w:rPr>
      </w:pPr>
      <w:r>
        <w:rPr>
          <w:sz w:val="28"/>
        </w:rPr>
        <w:t>ЗАТВЕРДЖЕНО</w:t>
      </w:r>
    </w:p>
    <w:p>
      <w:pPr>
        <w:pStyle w:val="Normal"/>
        <w:ind w:hanging="0" w:left="5223"/>
        <w:rPr>
          <w:sz w:val="28"/>
        </w:rPr>
      </w:pPr>
      <w:r>
        <w:rPr>
          <w:sz w:val="28"/>
        </w:rPr>
        <w:t>Наказ</w:t>
      </w:r>
      <w:r>
        <w:rPr>
          <w:spacing w:val="-11"/>
          <w:sz w:val="28"/>
        </w:rPr>
        <w:t xml:space="preserve"> Головного управління </w:t>
      </w:r>
      <w:r>
        <w:rPr>
          <w:sz w:val="28"/>
        </w:rPr>
        <w:t>Пенсійного</w:t>
      </w:r>
      <w:r>
        <w:rPr>
          <w:spacing w:val="-11"/>
          <w:sz w:val="28"/>
        </w:rPr>
        <w:t xml:space="preserve"> </w:t>
      </w:r>
      <w:r>
        <w:rPr>
          <w:sz w:val="28"/>
        </w:rPr>
        <w:t>фонду</w:t>
      </w:r>
      <w:r>
        <w:rPr>
          <w:spacing w:val="-11"/>
          <w:sz w:val="28"/>
        </w:rPr>
        <w:t xml:space="preserve"> </w:t>
      </w:r>
      <w:r>
        <w:rPr>
          <w:sz w:val="28"/>
        </w:rPr>
        <w:t xml:space="preserve">України </w:t>
      </w:r>
    </w:p>
    <w:p>
      <w:pPr>
        <w:pStyle w:val="Normal"/>
        <w:ind w:hanging="0" w:left="5223"/>
        <w:rPr>
          <w:sz w:val="28"/>
        </w:rPr>
      </w:pPr>
      <w:r>
        <w:rPr>
          <w:sz w:val="28"/>
        </w:rPr>
        <w:t>у Київській області</w:t>
      </w:r>
    </w:p>
    <w:p>
      <w:pPr>
        <w:pStyle w:val="Normal"/>
        <w:tabs>
          <w:tab w:val="clear" w:pos="708"/>
          <w:tab w:val="left" w:pos="7387" w:leader="none"/>
          <w:tab w:val="left" w:pos="8214" w:leader="none"/>
        </w:tabs>
        <w:ind w:hanging="0" w:left="5223"/>
        <w:rPr>
          <w:u w:val="none"/>
        </w:rPr>
      </w:pPr>
      <w:r>
        <w:rPr>
          <w:sz w:val="28"/>
          <w:u w:val="none"/>
        </w:rPr>
        <w:t>06.09.2024 №</w:t>
      </w:r>
      <w:r>
        <w:rPr>
          <w:spacing w:val="-1"/>
          <w:sz w:val="28"/>
          <w:u w:val="none"/>
        </w:rPr>
        <w:t xml:space="preserve"> 4116</w:t>
      </w:r>
    </w:p>
    <w:p>
      <w:pPr>
        <w:pStyle w:val="BodyText"/>
        <w:spacing w:before="4" w:after="0"/>
        <w:rPr>
          <w:sz w:val="18"/>
        </w:rPr>
      </w:pPr>
      <w:r>
        <w:rPr>
          <w:sz w:val="18"/>
        </w:rPr>
      </w:r>
    </w:p>
    <w:p>
      <w:pPr>
        <w:pStyle w:val="Normal"/>
        <w:spacing w:before="88" w:after="0"/>
        <w:ind w:hanging="0" w:left="2599" w:right="2663"/>
        <w:jc w:val="center"/>
        <w:rPr>
          <w:b/>
          <w:sz w:val="28"/>
        </w:rPr>
      </w:pPr>
      <w:r>
        <w:rPr>
          <w:b/>
          <w:sz w:val="28"/>
        </w:rPr>
        <w:t>ІНФОРМАЦІЙНА</w:t>
      </w:r>
      <w:r>
        <w:rPr>
          <w:b/>
          <w:spacing w:val="-8"/>
          <w:sz w:val="28"/>
        </w:rPr>
        <w:t xml:space="preserve"> </w:t>
      </w:r>
      <w:r>
        <w:rPr>
          <w:b/>
          <w:sz w:val="28"/>
        </w:rPr>
        <w:t>КАРТКА</w:t>
      </w:r>
    </w:p>
    <w:p>
      <w:pPr>
        <w:pStyle w:val="Normal"/>
        <w:widowControl w:val="false"/>
        <w:suppressAutoHyphens w:val="true"/>
        <w:bidi w:val="0"/>
        <w:spacing w:lineRule="auto" w:line="240" w:before="0" w:after="0"/>
        <w:ind w:hanging="0" w:left="964" w:right="1020"/>
        <w:jc w:val="center"/>
        <w:rPr>
          <w:b/>
          <w:sz w:val="28"/>
        </w:rPr>
      </w:pPr>
      <w:r>
        <w:rPr>
          <w:b/>
          <w:sz w:val="28"/>
        </w:rPr>
        <w:t>адміністративної послуги з</w:t>
      </w:r>
      <w:r>
        <w:rPr>
          <w:b/>
          <w:spacing w:val="-7"/>
          <w:sz w:val="28"/>
        </w:rPr>
        <w:t xml:space="preserve"> надання разової грошової виплати до Дня Незалежності України, передбаченої Законами України “Про статус ветеранів війни, гарантії їх соціального захисту” і “Про жертви нацистських переслідувань” </w:t>
      </w:r>
    </w:p>
    <w:p>
      <w:pPr>
        <w:pStyle w:val="Normal"/>
        <w:widowControl w:val="false"/>
        <w:suppressAutoHyphens w:val="true"/>
        <w:bidi w:val="0"/>
        <w:spacing w:lineRule="auto" w:line="240" w:before="0" w:after="0"/>
        <w:ind w:hanging="0" w:left="964" w:right="1020"/>
        <w:jc w:val="center"/>
        <w:rPr/>
      </w:pPr>
      <w:r>
        <w:rPr/>
      </w:r>
    </w:p>
    <w:p>
      <w:pPr>
        <w:pStyle w:val="BodyText"/>
        <w:spacing w:before="2" w:after="0"/>
        <w:rPr>
          <w:b/>
          <w:sz w:val="16"/>
        </w:rPr>
      </w:pPr>
      <w:r>
        <w:rPr>
          <w:b/>
          <w:sz w:val="16"/>
        </w:rPr>
        <mc:AlternateContent>
          <mc:Choice Requires="wps">
            <w:drawing>
              <wp:anchor behindDoc="0" distT="3810" distB="10160" distL="9525" distR="10160" simplePos="0" locked="0" layoutInCell="0" allowOverlap="1" relativeHeight="2">
                <wp:simplePos x="0" y="0"/>
                <wp:positionH relativeFrom="page">
                  <wp:posOffset>1040765</wp:posOffset>
                </wp:positionH>
                <wp:positionV relativeFrom="paragraph">
                  <wp:posOffset>146050</wp:posOffset>
                </wp:positionV>
                <wp:extent cx="6032500" cy="1270"/>
                <wp:effectExtent l="2540" t="2540" r="3175" b="1270"/>
                <wp:wrapTopAndBottom/>
                <wp:docPr id="1" name="Полилиния 1"/>
                <a:graphic xmlns:a="http://schemas.openxmlformats.org/drawingml/2006/main">
                  <a:graphicData uri="http://schemas.microsoft.com/office/word/2010/wordprocessingShape">
                    <wps:wsp>
                      <wps:cNvSpPr/>
                      <wps:spPr>
                        <a:xfrm>
                          <a:off x="0" y="0"/>
                          <a:ext cx="6032520" cy="1440"/>
                        </a:xfrm>
                        <a:custGeom>
                          <a:avLst/>
                          <a:gdLst>
                            <a:gd name="textAreaLeft" fmla="*/ 0 w 3420000"/>
                            <a:gd name="textAreaRight" fmla="*/ 3423240 w 3420000"/>
                            <a:gd name="textAreaTop" fmla="*/ 0 h 720"/>
                            <a:gd name="textAreaBottom" fmla="*/ 22680 h 720"/>
                          </a:gdLst>
                          <a:ahLst/>
                          <a:rect l="textAreaLeft" t="textAreaTop" r="textAreaRight" b="textAreaBottom"/>
                          <a:pathLst>
                            <a:path w="9500" h="0">
                              <a:moveTo>
                                <a:pt x="0" y="0"/>
                              </a:moveTo>
                              <a:lnTo>
                                <a:pt x="9500" y="0"/>
                              </a:lnTo>
                            </a:path>
                          </a:pathLst>
                        </a:custGeom>
                        <a:noFill/>
                        <a:ln w="50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widowControl w:val="false"/>
        <w:suppressAutoHyphens w:val="true"/>
        <w:bidi w:val="0"/>
        <w:spacing w:lineRule="auto" w:line="240" w:before="0" w:after="0"/>
        <w:ind w:hanging="170" w:left="964" w:right="397"/>
        <w:jc w:val="center"/>
        <w:rPr/>
      </w:pPr>
      <w:r>
        <w:rPr/>
        <w:t xml:space="preserve">(найменування суб’єкта надання адміністративної послуги та/або центру надання адміністративних послуг) </w:t>
      </w:r>
    </w:p>
    <w:p>
      <w:pPr>
        <w:pStyle w:val="BodyText"/>
        <w:spacing w:before="2" w:after="0"/>
        <w:rPr>
          <w:sz w:val="18"/>
        </w:rPr>
      </w:pPr>
      <w:r>
        <w:rPr>
          <w:sz w:val="18"/>
        </w:rPr>
      </w:r>
    </w:p>
    <w:p>
      <w:pPr>
        <w:pStyle w:val="Normal"/>
        <w:rPr/>
      </w:pPr>
      <w:r>
        <w:rPr/>
      </w:r>
    </w:p>
    <w:tbl>
      <w:tblPr>
        <w:tblStyle w:val="TableNormal"/>
        <w:tblW w:w="9364" w:type="dxa"/>
        <w:jc w:val="left"/>
        <w:tblInd w:w="124" w:type="dxa"/>
        <w:tblLayout w:type="fixed"/>
        <w:tblCellMar>
          <w:top w:w="0" w:type="dxa"/>
          <w:left w:w="7" w:type="dxa"/>
          <w:bottom w:w="0" w:type="dxa"/>
          <w:right w:w="7" w:type="dxa"/>
        </w:tblCellMar>
        <w:tblLook w:firstRow="1" w:noVBand="0" w:lastRow="1" w:firstColumn="1" w:lastColumn="1" w:noHBand="0" w:val="01e0"/>
      </w:tblPr>
      <w:tblGrid>
        <w:gridCol w:w="426"/>
        <w:gridCol w:w="3122"/>
        <w:gridCol w:w="15"/>
        <w:gridCol w:w="5801"/>
      </w:tblGrid>
      <w:tr>
        <w:trPr>
          <w:trHeight w:val="441" w:hRule="atLeast"/>
        </w:trPr>
        <w:tc>
          <w:tcPr>
            <w:tcW w:w="9364" w:type="dxa"/>
            <w:gridSpan w:val="4"/>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0" w:after="0"/>
              <w:ind w:hanging="0" w:left="170" w:right="397"/>
              <w:jc w:val="center"/>
              <w:rPr>
                <w:b/>
                <w:sz w:val="28"/>
                <w:lang w:val="ru-RU"/>
              </w:rPr>
            </w:pPr>
            <w:r>
              <w:rPr>
                <w:b/>
                <w:kern w:val="0"/>
                <w:sz w:val="28"/>
                <w:szCs w:val="22"/>
                <w:lang w:val="ru-RU" w:eastAsia="en-US" w:bidi="ar-SA"/>
              </w:rPr>
              <w:t>Інформація про суб’єкт надання адміністративної послуги та/або центр надання адміністративних послуг</w:t>
            </w:r>
          </w:p>
        </w:tc>
      </w:tr>
      <w:tr>
        <w:trPr>
          <w:trHeight w:val="764" w:hRule="atLeast"/>
        </w:trPr>
        <w:tc>
          <w:tcPr>
            <w:tcW w:w="42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rPr>
            </w:pPr>
            <w:r>
              <w:rPr>
                <w:kern w:val="0"/>
                <w:sz w:val="28"/>
                <w:szCs w:val="22"/>
                <w:lang w:val="en-US" w:eastAsia="en-US" w:bidi="ar-SA"/>
              </w:rPr>
              <w:t>1</w:t>
            </w:r>
          </w:p>
        </w:tc>
        <w:tc>
          <w:tcPr>
            <w:tcW w:w="3137"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60" w:right="0"/>
              <w:jc w:val="left"/>
              <w:rPr>
                <w:sz w:val="28"/>
              </w:rPr>
            </w:pPr>
            <w:r>
              <w:rPr>
                <w:kern w:val="0"/>
                <w:sz w:val="28"/>
                <w:szCs w:val="22"/>
                <w:lang w:val="en-US" w:eastAsia="en-US" w:bidi="ar-SA"/>
              </w:rPr>
              <w:t>Місцезнаходження</w:t>
            </w:r>
          </w:p>
        </w:tc>
        <w:tc>
          <w:tcPr>
            <w:tcW w:w="5801"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0" w:after="0"/>
              <w:ind w:firstLine="510" w:left="57" w:right="57"/>
              <w:jc w:val="both"/>
              <w:rPr>
                <w:sz w:val="28"/>
                <w:szCs w:val="28"/>
              </w:rPr>
            </w:pPr>
            <w:r>
              <w:rPr>
                <w:i w:val="false"/>
                <w:iCs w:val="false"/>
                <w:kern w:val="0"/>
                <w:sz w:val="28"/>
                <w:szCs w:val="28"/>
                <w:lang w:val="ru-RU" w:eastAsia="en-US" w:bidi="ar-SA"/>
              </w:rPr>
              <w:t>Юридична адреса: Київська область, м. Фастів, вул. Саєнка Андрія, 10</w:t>
            </w:r>
          </w:p>
        </w:tc>
      </w:tr>
      <w:tr>
        <w:trPr>
          <w:trHeight w:val="763" w:hRule="atLeast"/>
        </w:trPr>
        <w:tc>
          <w:tcPr>
            <w:tcW w:w="42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rPr>
            </w:pPr>
            <w:r>
              <w:rPr>
                <w:kern w:val="0"/>
                <w:sz w:val="28"/>
                <w:szCs w:val="22"/>
                <w:lang w:val="en-US" w:eastAsia="en-US" w:bidi="ar-SA"/>
              </w:rPr>
              <w:t>2</w:t>
            </w:r>
          </w:p>
        </w:tc>
        <w:tc>
          <w:tcPr>
            <w:tcW w:w="3137"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08"/>
                <w:tab w:val="left" w:pos="2444" w:leader="none"/>
              </w:tabs>
              <w:suppressAutoHyphens w:val="true"/>
              <w:spacing w:before="0" w:after="0"/>
              <w:jc w:val="left"/>
              <w:rPr>
                <w:sz w:val="28"/>
              </w:rPr>
            </w:pPr>
            <w:r>
              <w:rPr>
                <w:kern w:val="0"/>
                <w:sz w:val="28"/>
                <w:szCs w:val="22"/>
                <w:lang w:val="en-US" w:eastAsia="en-US" w:bidi="ar-SA"/>
              </w:rPr>
              <w:t>Інформація</w:t>
              <w:tab/>
            </w:r>
            <w:r>
              <w:rPr>
                <w:spacing w:val="-3"/>
                <w:kern w:val="0"/>
                <w:sz w:val="28"/>
                <w:szCs w:val="22"/>
                <w:lang w:val="en-US" w:eastAsia="en-US" w:bidi="ar-SA"/>
              </w:rPr>
              <w:t>щодо</w:t>
            </w:r>
            <w:r>
              <w:rPr>
                <w:spacing w:val="-67"/>
                <w:kern w:val="0"/>
                <w:sz w:val="28"/>
                <w:szCs w:val="22"/>
                <w:lang w:val="en-US" w:eastAsia="en-US" w:bidi="ar-SA"/>
              </w:rPr>
              <w:t xml:space="preserve"> </w:t>
            </w:r>
            <w:r>
              <w:rPr>
                <w:kern w:val="0"/>
                <w:sz w:val="28"/>
                <w:szCs w:val="22"/>
                <w:lang w:val="en-US" w:eastAsia="en-US" w:bidi="ar-SA"/>
              </w:rPr>
              <w:t>режиму</w:t>
            </w:r>
            <w:r>
              <w:rPr>
                <w:spacing w:val="-1"/>
                <w:kern w:val="0"/>
                <w:sz w:val="28"/>
                <w:szCs w:val="22"/>
                <w:lang w:val="en-US" w:eastAsia="en-US" w:bidi="ar-SA"/>
              </w:rPr>
              <w:t xml:space="preserve"> </w:t>
            </w:r>
            <w:r>
              <w:rPr>
                <w:kern w:val="0"/>
                <w:sz w:val="28"/>
                <w:szCs w:val="22"/>
                <w:lang w:val="en-US" w:eastAsia="en-US" w:bidi="ar-SA"/>
              </w:rPr>
              <w:t>роботи</w:t>
            </w:r>
          </w:p>
        </w:tc>
        <w:tc>
          <w:tcPr>
            <w:tcW w:w="5801" w:type="dxa"/>
            <w:tcBorders>
              <w:top w:val="single" w:sz="6" w:space="0" w:color="000000"/>
              <w:left w:val="single" w:sz="6" w:space="0" w:color="000000"/>
              <w:bottom w:val="single" w:sz="6" w:space="0" w:color="000000"/>
              <w:right w:val="single" w:sz="6" w:space="0" w:color="000000"/>
            </w:tcBorders>
          </w:tcPr>
          <w:p>
            <w:pPr>
              <w:pStyle w:val="BodyText"/>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firstLine="510" w:left="57" w:right="57"/>
              <w:jc w:val="both"/>
              <w:rPr>
                <w:sz w:val="28"/>
                <w:szCs w:val="28"/>
                <w:shd w:fill="auto" w:val="clear"/>
              </w:rPr>
            </w:pPr>
            <w:r>
              <w:rPr>
                <w:i w:val="false"/>
                <w:iCs w:val="false"/>
                <w:kern w:val="0"/>
                <w:sz w:val="28"/>
                <w:szCs w:val="28"/>
                <w:shd w:fill="auto" w:val="clear"/>
                <w:lang w:val="ru-RU" w:eastAsia="en-US" w:bidi="ar-SA"/>
              </w:rPr>
              <w:t>Понеділок-четвер з 8.00 - 17.00</w:t>
            </w:r>
          </w:p>
          <w:p>
            <w:pPr>
              <w:pStyle w:val="BodyText"/>
              <w:spacing w:before="0" w:after="0"/>
              <w:ind w:firstLine="400" w:left="0" w:right="0"/>
              <w:rPr>
                <w:sz w:val="28"/>
                <w:szCs w:val="28"/>
              </w:rPr>
            </w:pPr>
            <w:r>
              <w:rPr>
                <w:sz w:val="28"/>
                <w:szCs w:val="28"/>
                <w:shd w:fill="auto" w:val="clear"/>
              </w:rPr>
              <w:t xml:space="preserve">   </w:t>
            </w:r>
            <w:r>
              <w:rPr>
                <w:sz w:val="28"/>
                <w:szCs w:val="28"/>
                <w:shd w:fill="auto" w:val="clear"/>
              </w:rPr>
              <w:t>П’ятниця з 8.00 - 15.45</w:t>
            </w:r>
          </w:p>
        </w:tc>
      </w:tr>
      <w:tr>
        <w:trPr>
          <w:trHeight w:val="886" w:hRule="atLeast"/>
        </w:trPr>
        <w:tc>
          <w:tcPr>
            <w:tcW w:w="42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rPr>
            </w:pPr>
            <w:r>
              <w:rPr>
                <w:kern w:val="0"/>
                <w:sz w:val="28"/>
                <w:szCs w:val="22"/>
                <w:lang w:val="en-US" w:eastAsia="en-US" w:bidi="ar-SA"/>
              </w:rPr>
              <w:t>3</w:t>
            </w:r>
          </w:p>
        </w:tc>
        <w:tc>
          <w:tcPr>
            <w:tcW w:w="3137"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08"/>
                <w:tab w:val="left" w:pos="2286" w:leader="none"/>
              </w:tabs>
              <w:suppressAutoHyphens w:val="true"/>
              <w:spacing w:before="0" w:after="0"/>
              <w:ind w:hanging="0" w:left="60" w:right="0"/>
              <w:jc w:val="both"/>
              <w:rPr>
                <w:sz w:val="28"/>
                <w:lang w:val="ru-RU"/>
              </w:rPr>
            </w:pPr>
            <w:r>
              <w:rPr>
                <w:kern w:val="0"/>
                <w:sz w:val="28"/>
                <w:szCs w:val="22"/>
                <w:lang w:val="ru-RU" w:eastAsia="en-US" w:bidi="ar-SA"/>
              </w:rPr>
              <w:t>Телефон,</w:t>
              <w:tab/>
              <w:t>адреса</w:t>
            </w:r>
          </w:p>
          <w:p>
            <w:pPr>
              <w:pStyle w:val="TableParagraph"/>
              <w:widowControl w:val="false"/>
              <w:tabs>
                <w:tab w:val="clear" w:pos="708"/>
                <w:tab w:val="left" w:pos="1709" w:leader="none"/>
              </w:tabs>
              <w:suppressAutoHyphens w:val="true"/>
              <w:spacing w:before="0" w:after="0"/>
              <w:jc w:val="both"/>
              <w:rPr>
                <w:sz w:val="28"/>
                <w:lang w:val="ru-RU"/>
              </w:rPr>
            </w:pPr>
            <w:r>
              <w:rPr>
                <w:kern w:val="0"/>
                <w:sz w:val="28"/>
                <w:szCs w:val="22"/>
                <w:lang w:val="ru-RU" w:eastAsia="en-US" w:bidi="ar-SA"/>
              </w:rPr>
              <w:t>електронної</w:t>
            </w:r>
            <w:r>
              <w:rPr>
                <w:spacing w:val="1"/>
                <w:kern w:val="0"/>
                <w:sz w:val="28"/>
                <w:szCs w:val="22"/>
                <w:lang w:val="ru-RU" w:eastAsia="en-US" w:bidi="ar-SA"/>
              </w:rPr>
              <w:t xml:space="preserve"> </w:t>
            </w:r>
            <w:r>
              <w:rPr>
                <w:kern w:val="0"/>
                <w:sz w:val="28"/>
                <w:szCs w:val="22"/>
                <w:lang w:val="ru-RU" w:eastAsia="en-US" w:bidi="ar-SA"/>
              </w:rPr>
              <w:t>пошти,</w:t>
            </w:r>
            <w:r>
              <w:rPr>
                <w:spacing w:val="-67"/>
                <w:kern w:val="0"/>
                <w:sz w:val="28"/>
                <w:szCs w:val="22"/>
                <w:lang w:val="ru-RU" w:eastAsia="en-US" w:bidi="ar-SA"/>
              </w:rPr>
              <w:t xml:space="preserve"> </w:t>
            </w:r>
            <w:r>
              <w:rPr>
                <w:kern w:val="0"/>
                <w:sz w:val="28"/>
                <w:szCs w:val="22"/>
                <w:lang w:val="ru-RU" w:eastAsia="en-US" w:bidi="ar-SA"/>
              </w:rPr>
              <w:t>вебсайт</w:t>
            </w:r>
          </w:p>
        </w:tc>
        <w:tc>
          <w:tcPr>
            <w:tcW w:w="5801" w:type="dxa"/>
            <w:tcBorders>
              <w:top w:val="single" w:sz="6" w:space="0" w:color="000000"/>
              <w:left w:val="single" w:sz="6" w:space="0" w:color="000000"/>
              <w:bottom w:val="single" w:sz="6" w:space="0" w:color="000000"/>
              <w:right w:val="single" w:sz="6" w:space="0" w:color="000000"/>
            </w:tcBorders>
          </w:tcPr>
          <w:p>
            <w:pPr>
              <w:pStyle w:val="BodyText"/>
              <w:widowControl w:val="false"/>
              <w:suppressAutoHyphens w:val="true"/>
              <w:bidi w:val="0"/>
              <w:spacing w:lineRule="auto" w:line="240" w:before="0" w:after="0"/>
              <w:ind w:firstLine="510" w:left="57" w:right="57"/>
              <w:jc w:val="both"/>
              <w:rPr>
                <w:sz w:val="28"/>
                <w:szCs w:val="28"/>
                <w:highlight w:val="none"/>
                <w:shd w:fill="auto" w:val="clear"/>
              </w:rPr>
            </w:pPr>
            <w:r>
              <w:rPr>
                <w:i w:val="false"/>
                <w:iCs w:val="false"/>
                <w:kern w:val="0"/>
                <w:sz w:val="28"/>
                <w:szCs w:val="28"/>
                <w:shd w:fill="auto" w:val="clear"/>
                <w:lang w:val="ru-RU" w:eastAsia="en-US" w:bidi="ar-SA"/>
              </w:rPr>
              <w:t>0800 505 780</w:t>
            </w:r>
          </w:p>
          <w:p>
            <w:pPr>
              <w:pStyle w:val="BodyText"/>
              <w:widowControl w:val="false"/>
              <w:suppressAutoHyphens w:val="true"/>
              <w:bidi w:val="0"/>
              <w:spacing w:lineRule="auto" w:line="240" w:before="0" w:after="0"/>
              <w:ind w:firstLine="510" w:left="0" w:right="0"/>
              <w:jc w:val="left"/>
              <w:rPr>
                <w:sz w:val="28"/>
                <w:szCs w:val="28"/>
                <w:shd w:fill="auto" w:val="clear"/>
              </w:rPr>
            </w:pPr>
            <w:r>
              <w:rPr>
                <w:sz w:val="28"/>
                <w:szCs w:val="28"/>
                <w:shd w:fill="auto" w:val="clear"/>
              </w:rPr>
              <w:t xml:space="preserve">  </w:t>
            </w:r>
            <w:r>
              <w:rPr>
                <w:sz w:val="28"/>
                <w:szCs w:val="28"/>
                <w:shd w:fill="auto" w:val="clear"/>
              </w:rPr>
              <w:t>gu@ko.pfu.gov.ua</w:t>
            </w:r>
          </w:p>
          <w:p>
            <w:pPr>
              <w:pStyle w:val="BodyText"/>
              <w:widowControl w:val="false"/>
              <w:suppressAutoHyphens w:val="true"/>
              <w:bidi w:val="0"/>
              <w:spacing w:lineRule="auto" w:line="240" w:before="0" w:after="0"/>
              <w:ind w:firstLine="567" w:left="0" w:right="0"/>
              <w:jc w:val="left"/>
              <w:rPr>
                <w:sz w:val="28"/>
                <w:szCs w:val="28"/>
              </w:rPr>
            </w:pPr>
            <w:r>
              <w:rPr>
                <w:sz w:val="28"/>
                <w:szCs w:val="28"/>
                <w:shd w:fill="auto" w:val="clear"/>
              </w:rPr>
              <w:t>http://www.pfu.gov.ua/ko/</w:t>
            </w:r>
          </w:p>
        </w:tc>
      </w:tr>
      <w:tr>
        <w:trPr>
          <w:trHeight w:val="442" w:hRule="atLeast"/>
        </w:trPr>
        <w:tc>
          <w:tcPr>
            <w:tcW w:w="9364" w:type="dxa"/>
            <w:gridSpan w:val="4"/>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0" w:after="0"/>
              <w:ind w:hanging="0" w:left="340" w:right="340"/>
              <w:jc w:val="center"/>
              <w:rPr>
                <w:b/>
                <w:sz w:val="28"/>
                <w:lang w:val="ru-RU"/>
              </w:rPr>
            </w:pPr>
            <w:r>
              <w:rPr>
                <w:b/>
                <w:kern w:val="0"/>
                <w:sz w:val="28"/>
                <w:szCs w:val="22"/>
                <w:lang w:val="ru-RU" w:eastAsia="en-US" w:bidi="ar-SA"/>
              </w:rPr>
              <w:t>Нормативні акти, якими регламентується надання адміністративної послуги</w:t>
            </w:r>
          </w:p>
        </w:tc>
      </w:tr>
      <w:tr>
        <w:trPr>
          <w:trHeight w:val="442" w:hRule="atLeast"/>
        </w:trPr>
        <w:tc>
          <w:tcPr>
            <w:tcW w:w="42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rPr>
            </w:pPr>
            <w:r>
              <w:rPr>
                <w:kern w:val="0"/>
                <w:sz w:val="28"/>
                <w:szCs w:val="22"/>
                <w:lang w:val="en-US" w:eastAsia="en-US" w:bidi="ar-SA"/>
              </w:rPr>
              <w:t>4</w:t>
            </w:r>
          </w:p>
        </w:tc>
        <w:tc>
          <w:tcPr>
            <w:tcW w:w="3122"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60" w:right="0"/>
              <w:jc w:val="left"/>
              <w:rPr>
                <w:sz w:val="28"/>
              </w:rPr>
            </w:pPr>
            <w:r>
              <w:rPr>
                <w:spacing w:val="-1"/>
                <w:kern w:val="0"/>
                <w:sz w:val="28"/>
                <w:szCs w:val="22"/>
                <w:lang w:val="en-US" w:eastAsia="en-US" w:bidi="ar-SA"/>
              </w:rPr>
              <w:t>Закони</w:t>
            </w:r>
            <w:r>
              <w:rPr>
                <w:spacing w:val="-14"/>
                <w:kern w:val="0"/>
                <w:sz w:val="28"/>
                <w:szCs w:val="22"/>
                <w:lang w:val="en-US" w:eastAsia="en-US" w:bidi="ar-SA"/>
              </w:rPr>
              <w:t xml:space="preserve"> </w:t>
            </w:r>
            <w:r>
              <w:rPr>
                <w:spacing w:val="-1"/>
                <w:kern w:val="0"/>
                <w:sz w:val="28"/>
                <w:szCs w:val="22"/>
                <w:lang w:val="en-US" w:eastAsia="en-US" w:bidi="ar-SA"/>
              </w:rPr>
              <w:t>України</w:t>
            </w:r>
          </w:p>
        </w:tc>
        <w:tc>
          <w:tcPr>
            <w:tcW w:w="5816"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0" w:after="0"/>
              <w:ind w:firstLine="510" w:left="57" w:right="57"/>
              <w:jc w:val="both"/>
              <w:rPr/>
            </w:pPr>
            <w:r>
              <w:rPr>
                <w:kern w:val="0"/>
                <w:sz w:val="28"/>
                <w:szCs w:val="28"/>
                <w:shd w:fill="auto" w:val="clear"/>
                <w:lang w:val="ru-RU" w:eastAsia="en-US" w:bidi="ar-SA"/>
              </w:rPr>
              <w:t>Закон України “Про статус ветеранів війни, гарантії їх соціального захисту” (далі – Закон) (ст.6, 7, 9, 10, 10</w:t>
            </w:r>
            <w:r>
              <w:rPr>
                <w:kern w:val="0"/>
                <w:sz w:val="28"/>
                <w:szCs w:val="28"/>
                <w:shd w:fill="auto" w:val="clear"/>
                <w:vertAlign w:val="superscript"/>
                <w:lang w:val="uk-UA" w:eastAsia="en-US" w:bidi="ar-SA"/>
              </w:rPr>
              <w:t>1</w:t>
            </w:r>
            <w:r>
              <w:rPr>
                <w:kern w:val="0"/>
                <w:sz w:val="28"/>
                <w:szCs w:val="28"/>
                <w:shd w:fill="auto" w:val="clear"/>
                <w:lang w:val="ru-RU" w:eastAsia="en-US" w:bidi="ar-SA"/>
              </w:rPr>
              <w:t xml:space="preserve"> , 11, 12, 13, 14, 15, 16);</w:t>
            </w:r>
          </w:p>
          <w:p>
            <w:pPr>
              <w:pStyle w:val="TableParagraph"/>
              <w:widowControl w:val="false"/>
              <w:suppressAutoHyphens w:val="true"/>
              <w:bidi w:val="0"/>
              <w:spacing w:lineRule="auto" w:line="240" w:before="0" w:after="0"/>
              <w:ind w:firstLine="510" w:left="57" w:right="57"/>
              <w:jc w:val="both"/>
              <w:rPr/>
            </w:pPr>
            <w:r>
              <w:rPr>
                <w:kern w:val="0"/>
                <w:sz w:val="28"/>
                <w:szCs w:val="28"/>
                <w:shd w:fill="auto" w:val="clear"/>
                <w:lang w:val="ru-RU" w:eastAsia="en-US" w:bidi="ar-SA"/>
              </w:rPr>
              <w:t>Закон України “Про жертви нацистських переслідувань” (ст. 4, 6</w:t>
            </w:r>
            <w:r>
              <w:rPr>
                <w:kern w:val="0"/>
                <w:sz w:val="28"/>
                <w:szCs w:val="28"/>
                <w:shd w:fill="auto" w:val="clear"/>
                <w:vertAlign w:val="superscript"/>
                <w:lang w:val="uk-UA" w:eastAsia="en-US" w:bidi="ar-SA"/>
              </w:rPr>
              <w:t>1</w:t>
            </w:r>
            <w:r>
              <w:rPr>
                <w:kern w:val="0"/>
                <w:sz w:val="28"/>
                <w:szCs w:val="28"/>
                <w:shd w:fill="auto" w:val="clear"/>
                <w:lang w:val="ru-RU" w:eastAsia="en-US" w:bidi="ar-SA"/>
              </w:rPr>
              <w:t xml:space="preserve"> , 6</w:t>
            </w:r>
            <w:r>
              <w:rPr>
                <w:kern w:val="0"/>
                <w:sz w:val="28"/>
                <w:szCs w:val="28"/>
                <w:shd w:fill="auto" w:val="clear"/>
                <w:vertAlign w:val="superscript"/>
                <w:lang w:val="uk-UA" w:eastAsia="en-US" w:bidi="ar-SA"/>
              </w:rPr>
              <w:t>2</w:t>
            </w:r>
            <w:r>
              <w:rPr>
                <w:kern w:val="0"/>
                <w:sz w:val="28"/>
                <w:szCs w:val="28"/>
                <w:shd w:fill="auto" w:val="clear"/>
                <w:lang w:val="ru-RU" w:eastAsia="en-US" w:bidi="ar-SA"/>
              </w:rPr>
              <w:t xml:space="preserve"> , 6</w:t>
            </w:r>
            <w:r>
              <w:rPr>
                <w:kern w:val="0"/>
                <w:sz w:val="28"/>
                <w:szCs w:val="28"/>
                <w:shd w:fill="auto" w:val="clear"/>
                <w:vertAlign w:val="superscript"/>
                <w:lang w:val="uk-UA" w:eastAsia="en-US" w:bidi="ar-SA"/>
              </w:rPr>
              <w:t>3</w:t>
            </w:r>
            <w:r>
              <w:rPr>
                <w:kern w:val="0"/>
                <w:sz w:val="28"/>
                <w:szCs w:val="28"/>
                <w:shd w:fill="auto" w:val="clear"/>
                <w:lang w:val="ru-RU" w:eastAsia="en-US" w:bidi="ar-SA"/>
              </w:rPr>
              <w:t xml:space="preserve"> , 6</w:t>
            </w:r>
            <w:r>
              <w:rPr>
                <w:kern w:val="0"/>
                <w:sz w:val="28"/>
                <w:szCs w:val="28"/>
                <w:shd w:fill="auto" w:val="clear"/>
                <w:vertAlign w:val="superscript"/>
                <w:lang w:val="uk-UA" w:eastAsia="en-US" w:bidi="ar-SA"/>
              </w:rPr>
              <w:t>4</w:t>
            </w:r>
            <w:r>
              <w:rPr>
                <w:kern w:val="0"/>
                <w:sz w:val="28"/>
                <w:szCs w:val="28"/>
                <w:shd w:fill="auto" w:val="clear"/>
                <w:lang w:val="ru-RU" w:eastAsia="en-US" w:bidi="ar-SA"/>
              </w:rPr>
              <w:t>).</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ru-RU"/>
              </w:rPr>
            </w:pPr>
            <w:r>
              <w:rPr>
                <w:kern w:val="0"/>
                <w:sz w:val="28"/>
                <w:szCs w:val="22"/>
                <w:lang w:val="ru-RU" w:eastAsia="en-US" w:bidi="ar-SA"/>
              </w:rPr>
              <w:t>5</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pacing w:val="-1"/>
                <w:sz w:val="28"/>
                <w:lang w:val="ru-RU"/>
              </w:rPr>
            </w:pPr>
            <w:r>
              <w:rPr>
                <w:spacing w:val="-1"/>
                <w:kern w:val="0"/>
                <w:sz w:val="28"/>
                <w:szCs w:val="22"/>
                <w:lang w:val="ru-RU" w:eastAsia="en-US" w:bidi="ar-SA"/>
              </w:rPr>
              <w:t>Акти Кабінету Міністрів</w:t>
            </w:r>
          </w:p>
          <w:p>
            <w:pPr>
              <w:pStyle w:val="TableParagraph"/>
              <w:widowControl w:val="false"/>
              <w:suppressAutoHyphens w:val="true"/>
              <w:spacing w:before="0" w:after="0"/>
              <w:ind w:hanging="0" w:left="60" w:right="0"/>
              <w:jc w:val="left"/>
              <w:rPr>
                <w:spacing w:val="-1"/>
                <w:sz w:val="28"/>
                <w:lang w:val="ru-RU"/>
              </w:rPr>
            </w:pPr>
            <w:r>
              <w:rPr>
                <w:spacing w:val="-1"/>
                <w:kern w:val="0"/>
                <w:sz w:val="28"/>
                <w:szCs w:val="22"/>
                <w:lang w:val="ru-RU" w:eastAsia="en-US" w:bidi="ar-SA"/>
              </w:rPr>
              <w:t>України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0" w:after="0"/>
              <w:ind w:firstLine="510" w:left="57" w:right="57"/>
              <w:jc w:val="both"/>
              <w:rPr>
                <w:sz w:val="28"/>
                <w:szCs w:val="28"/>
                <w:lang w:val="ru-RU"/>
              </w:rPr>
            </w:pPr>
            <w:r>
              <w:rPr>
                <w:kern w:val="0"/>
                <w:sz w:val="28"/>
                <w:szCs w:val="28"/>
                <w:lang w:val="ru-RU" w:eastAsia="en-US" w:bidi="ar-SA"/>
              </w:rPr>
              <w:t>Постанова Кабінету Міністрів України від 30 серпня 1999 року № 1596 “Про затвердження Порядку виплати пенсій та грошової допомоги через поточні рахунки в банках”;</w:t>
            </w:r>
          </w:p>
          <w:p>
            <w:pPr>
              <w:pStyle w:val="TableParagraph"/>
              <w:widowControl w:val="false"/>
              <w:suppressAutoHyphens w:val="true"/>
              <w:bidi w:val="0"/>
              <w:spacing w:lineRule="auto" w:line="240" w:before="0" w:after="0"/>
              <w:ind w:firstLine="510" w:left="57" w:right="57"/>
              <w:jc w:val="both"/>
              <w:rPr>
                <w:sz w:val="28"/>
                <w:szCs w:val="28"/>
                <w:lang w:val="ru-RU"/>
              </w:rPr>
            </w:pPr>
            <w:r>
              <w:rPr>
                <w:kern w:val="0"/>
                <w:sz w:val="28"/>
                <w:szCs w:val="28"/>
                <w:lang w:val="ru-RU" w:eastAsia="en-US" w:bidi="ar-SA"/>
              </w:rPr>
              <w:t>постанова Кабінету Міністрів України від 16 грудня 2020 року № 1279 “Деякі питання організації виплати пенсій та грошової допомоги”;</w:t>
            </w:r>
          </w:p>
          <w:p>
            <w:pPr>
              <w:pStyle w:val="TableParagraph"/>
              <w:widowControl w:val="false"/>
              <w:suppressAutoHyphens w:val="true"/>
              <w:bidi w:val="0"/>
              <w:spacing w:lineRule="auto" w:line="240" w:before="0" w:after="0"/>
              <w:ind w:firstLine="510" w:left="57" w:right="57"/>
              <w:jc w:val="both"/>
              <w:rPr>
                <w:sz w:val="28"/>
                <w:szCs w:val="28"/>
                <w:lang w:val="ru-RU"/>
              </w:rPr>
            </w:pPr>
            <w:r>
              <w:rPr>
                <w:kern w:val="0"/>
                <w:sz w:val="28"/>
                <w:szCs w:val="28"/>
                <w:lang w:val="ru-RU" w:eastAsia="en-US" w:bidi="ar-SA"/>
              </w:rPr>
              <w:t>постанова Кабінету Міністрів України від 27 грудня 2023 року № 1396 “Деякі питання соціального захисту осіб, які мають особливі та особливі трудові заслуги перед Батьківщиною, ветеранів війни та осіб, що працюють в спеціальних умовах” (далі – Постанова).</w:t>
            </w:r>
          </w:p>
        </w:tc>
      </w:tr>
      <w:tr>
        <w:trPr>
          <w:trHeight w:val="442" w:hRule="atLeast"/>
        </w:trPr>
        <w:tc>
          <w:tcPr>
            <w:tcW w:w="9364" w:type="dxa"/>
            <w:gridSpan w:val="4"/>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center"/>
              <w:rPr>
                <w:b/>
                <w:sz w:val="28"/>
                <w:lang w:val="ru-RU"/>
              </w:rPr>
            </w:pPr>
            <w:r>
              <w:rPr>
                <w:b/>
                <w:kern w:val="0"/>
                <w:sz w:val="28"/>
                <w:szCs w:val="22"/>
                <w:lang w:val="ru-RU" w:eastAsia="en-US" w:bidi="ar-SA"/>
              </w:rPr>
              <w:t>Умови отримання адміністративної послуги</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uk-UA"/>
              </w:rPr>
            </w:pPr>
            <w:r>
              <w:rPr>
                <w:kern w:val="0"/>
                <w:sz w:val="28"/>
                <w:szCs w:val="22"/>
                <w:lang w:val="uk-UA" w:eastAsia="en-US" w:bidi="ar-SA"/>
              </w:rPr>
              <w:t>6</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8"/>
                <w:lang w:val="ru-RU"/>
              </w:rPr>
            </w:pPr>
            <w:r>
              <w:rPr>
                <w:kern w:val="0"/>
                <w:sz w:val="28"/>
                <w:szCs w:val="22"/>
                <w:lang w:val="ru-RU" w:eastAsia="en-US" w:bidi="ar-SA"/>
              </w:rPr>
              <w:t>Особи, які мають право на отримання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1. Особи з інвалідністю внаслідок війни та колишні малолітні (яким на момент ув’язнення не виповнилося 14 років) в’язні концентраційних таборів, гетто, інших місць примусового тримання, визнані особами з інвалідністю внаслідок загального захворювання, трудового каліцтва та з інших причин.</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2. Учасники бойових дій, постраждалі учасники Революції Гідності та колишні неповнолітні (яким на момент ув’язнення не виповнилося 18 років) в’язні концентраційних таборів, гетто, інших місць примусового тримання, а також діти, які народилися в зазначених місцях примусового тримання їх батьків.</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3. Особи, які мають особливі заслуги перед Батьківщиною.</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4. Члени сімей загиблих (померлих) ветеранів війни, статус яким установлено згідно з пунктом 1 статті 10 Закону, дружини (чоловіки) померлих осіб з інвалідністю внаслідок війни, дружини (чоловіки) померлих учасників бойових дій, учасників війни та жертв нацистських переслідувань, визнаних за життя особами з інвалідністю внаслідок загального захворювання, трудового каліцтва та з інших причин, які не одружилися вдруге.</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5. Члени сімей загиблих (померлих) Захисників і Захисниць України.</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6. Учасники війни та колишні в’язні концентраційних таборів, гетто, інших місць примусового тримання, особи, яких було насильно вивезено на примусові роботи, діти партизанів, підпільників, інших учасників боротьби з націоналсоціалістським режимом у тилу ворога.</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uk-UA"/>
              </w:rPr>
            </w:pPr>
            <w:r>
              <w:rPr>
                <w:kern w:val="0"/>
                <w:sz w:val="28"/>
                <w:szCs w:val="22"/>
                <w:lang w:val="uk-UA" w:eastAsia="en-US" w:bidi="ar-SA"/>
              </w:rPr>
              <w:t>7</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8"/>
                <w:lang w:val="ru-RU"/>
              </w:rPr>
            </w:pPr>
            <w:r>
              <w:rPr>
                <w:kern w:val="0"/>
                <w:sz w:val="28"/>
                <w:szCs w:val="22"/>
                <w:lang w:val="ru-RU" w:eastAsia="en-US" w:bidi="ar-SA"/>
              </w:rPr>
              <w:t>Підстава для отримання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Звернення до Пенсійного фонду України (його територіального органу / центру надання адміністративних послуг за задекларованим / зареєстрованим місцем проживання (перебування).</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szCs w:val="28"/>
                <w:lang w:val="uk-UA"/>
              </w:rPr>
            </w:pPr>
            <w:r>
              <w:rPr>
                <w:sz w:val="28"/>
                <w:szCs w:val="28"/>
                <w:lang w:val="uk-UA"/>
              </w:rPr>
              <w:t>8</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8"/>
                <w:lang w:val="ru-RU"/>
              </w:rPr>
            </w:pPr>
            <w:r>
              <w:rPr>
                <w:kern w:val="0"/>
                <w:sz w:val="28"/>
                <w:szCs w:val="22"/>
                <w:lang w:val="ru-RU" w:eastAsia="en-US" w:bidi="ar-SA"/>
              </w:rPr>
              <w:t>Перелік документів, необхідних для отримання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1. Заява довільної форми, у якій зазначаються:</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серія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3 підтверджує законність перебування іноземця чи особи без громадянства на території України, крім довідки про звернення за захистом в Україні (для іноземців та осіб без громадянства), відомості про унікальний номер запису в Єдиному державному демографічному реєстрі (за наявності);</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номер банківського рахунка (за стандартом IBAN) отримувача;</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реквізити посвідчення особи, яке дає право на отримання грошової виплати до Дня Незалежності України (номер та серія, дата та місце видачі, найменування органу (посадової особи), який видав документ).</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2. 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 проживання, посвідчення біженця або інший документ, що підтверджує законність перебування іноземця чи особи без громадянства на території України).</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3. Посвідчення, що підтверджує відповідний статус особи. ваному сертифікаті електронного підпису).</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szCs w:val="28"/>
                <w:lang w:val="uk-UA"/>
              </w:rPr>
            </w:pPr>
            <w:r>
              <w:rPr>
                <w:sz w:val="28"/>
                <w:szCs w:val="28"/>
                <w:lang w:val="uk-UA"/>
              </w:rPr>
              <w:t>9</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8"/>
                <w:szCs w:val="28"/>
                <w:lang w:val="ru-RU"/>
              </w:rPr>
            </w:pPr>
            <w:r>
              <w:rPr>
                <w:kern w:val="0"/>
                <w:sz w:val="28"/>
                <w:szCs w:val="28"/>
                <w:lang w:val="en-US" w:eastAsia="en-US" w:bidi="ar-SA"/>
              </w:rPr>
              <w:t>Спосіб подання документів, необхідних для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У паперовій формі при особистому зверненні до територіального органу Пенсійного фонду України / центру надання адміністративних послуг за задекларованим/зареєстрованим місцем проживання (перебування) або з використанням засобів поштового зв’язку;</w:t>
            </w:r>
          </w:p>
          <w:p>
            <w:pPr>
              <w:pStyle w:val="TableParagraph"/>
              <w:widowControl w:val="false"/>
              <w:suppressAutoHyphens w:val="true"/>
              <w:bidi w:val="0"/>
              <w:spacing w:lineRule="atLeast" w:line="320" w:before="0" w:after="0"/>
              <w:ind w:firstLine="510" w:left="57" w:right="57"/>
              <w:jc w:val="both"/>
              <w:rPr>
                <w:sz w:val="28"/>
                <w:lang w:val="ru-RU"/>
              </w:rPr>
            </w:pPr>
            <w:r>
              <w:rPr>
                <w:kern w:val="0"/>
                <w:sz w:val="28"/>
                <w:szCs w:val="22"/>
                <w:lang w:val="ru-RU" w:eastAsia="en-US" w:bidi="ar-SA"/>
              </w:rPr>
              <w:t>в електронній формі через вебпортал електронних послуг Пенсійного фонду України або засобами електронного зв’язку (за технічної можливості з накладанням кваліфікованого електронного підпису, що базується на кваліфікованому сертифікаті електронного підпису).</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ru-RU"/>
              </w:rPr>
            </w:pPr>
            <w:r>
              <w:rPr>
                <w:kern w:val="0"/>
                <w:sz w:val="28"/>
                <w:szCs w:val="22"/>
                <w:lang w:val="ru-RU" w:eastAsia="en-US" w:bidi="ar-SA"/>
              </w:rPr>
              <w:t>1</w:t>
            </w:r>
            <w:r>
              <w:rPr>
                <w:kern w:val="0"/>
                <w:sz w:val="28"/>
                <w:szCs w:val="22"/>
                <w:lang w:val="uk-UA" w:eastAsia="en-US" w:bidi="ar-SA"/>
              </w:rPr>
              <w:t>0</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sz w:val="28"/>
                <w:szCs w:val="28"/>
                <w:lang w:val="uk-UA"/>
              </w:rPr>
            </w:pPr>
            <w:r>
              <w:rPr>
                <w:kern w:val="0"/>
                <w:sz w:val="28"/>
                <w:szCs w:val="28"/>
                <w:lang w:val="uk-UA" w:eastAsia="en-US" w:bidi="ar-SA"/>
              </w:rPr>
              <w:t>Платність (безоплатність) надання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szCs w:val="28"/>
                <w:lang w:val="ru-RU"/>
              </w:rPr>
            </w:pPr>
            <w:r>
              <w:rPr>
                <w:kern w:val="0"/>
                <w:sz w:val="28"/>
                <w:szCs w:val="28"/>
                <w:lang w:val="ru-RU" w:eastAsia="en-US" w:bidi="ar-SA"/>
              </w:rPr>
              <w:t>Надається безоплатно.</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ru-RU"/>
              </w:rPr>
            </w:pPr>
            <w:r>
              <w:rPr>
                <w:kern w:val="0"/>
                <w:sz w:val="28"/>
                <w:szCs w:val="22"/>
                <w:lang w:val="ru-RU" w:eastAsia="en-US" w:bidi="ar-SA"/>
              </w:rPr>
              <w:t>1</w:t>
            </w:r>
            <w:r>
              <w:rPr>
                <w:kern w:val="0"/>
                <w:sz w:val="28"/>
                <w:szCs w:val="22"/>
                <w:lang w:val="uk-UA" w:eastAsia="en-US" w:bidi="ar-SA"/>
              </w:rPr>
              <w:t>1</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sz w:val="28"/>
                <w:szCs w:val="28"/>
                <w:lang w:val="ru-RU"/>
              </w:rPr>
            </w:pPr>
            <w:r>
              <w:rPr>
                <w:kern w:val="0"/>
                <w:sz w:val="28"/>
                <w:szCs w:val="28"/>
                <w:lang w:val="uk-UA" w:eastAsia="en-US" w:bidi="ar-SA"/>
              </w:rPr>
              <w:t>Строк надання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szCs w:val="28"/>
                <w:lang w:val="ru-RU"/>
              </w:rPr>
            </w:pPr>
            <w:r>
              <w:rPr>
                <w:kern w:val="0"/>
                <w:sz w:val="28"/>
                <w:szCs w:val="28"/>
                <w:lang w:val="ru-RU" w:eastAsia="en-US" w:bidi="ar-SA"/>
              </w:rPr>
              <w:t>Протягом 30 календарних днів.</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ru-RU"/>
              </w:rPr>
            </w:pPr>
            <w:r>
              <w:rPr>
                <w:kern w:val="0"/>
                <w:sz w:val="28"/>
                <w:szCs w:val="22"/>
                <w:lang w:val="ru-RU" w:eastAsia="en-US" w:bidi="ar-SA"/>
              </w:rPr>
              <w:t>1</w:t>
            </w:r>
            <w:r>
              <w:rPr>
                <w:kern w:val="0"/>
                <w:sz w:val="28"/>
                <w:szCs w:val="22"/>
                <w:lang w:val="uk-UA" w:eastAsia="en-US" w:bidi="ar-SA"/>
              </w:rPr>
              <w:t>2</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sz w:val="28"/>
                <w:szCs w:val="28"/>
                <w:lang w:val="ru-RU"/>
              </w:rPr>
            </w:pPr>
            <w:r>
              <w:rPr>
                <w:kern w:val="0"/>
                <w:sz w:val="28"/>
                <w:szCs w:val="28"/>
                <w:lang w:val="ru-RU" w:eastAsia="en-US" w:bidi="ar-SA"/>
              </w:rPr>
              <w:t>Перелік підстав для відмови у наданні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szCs w:val="28"/>
                <w:lang w:val="ru-RU"/>
              </w:rPr>
            </w:pPr>
            <w:r>
              <w:rPr>
                <w:kern w:val="0"/>
                <w:sz w:val="28"/>
                <w:szCs w:val="28"/>
                <w:lang w:val="ru-RU" w:eastAsia="en-US" w:bidi="ar-SA"/>
              </w:rPr>
              <w:t>1. Грошова допомога до Дня Незалежності України не виплачується в разі смерті отримувача.</w:t>
            </w:r>
          </w:p>
          <w:p>
            <w:pPr>
              <w:pStyle w:val="TableParagraph"/>
              <w:widowControl w:val="false"/>
              <w:suppressAutoHyphens w:val="true"/>
              <w:bidi w:val="0"/>
              <w:spacing w:lineRule="atLeast" w:line="320" w:before="0" w:after="0"/>
              <w:ind w:firstLine="510" w:left="57" w:right="57"/>
              <w:jc w:val="both"/>
              <w:rPr>
                <w:sz w:val="28"/>
                <w:szCs w:val="28"/>
                <w:lang w:val="ru-RU"/>
              </w:rPr>
            </w:pPr>
            <w:r>
              <w:rPr>
                <w:kern w:val="0"/>
                <w:sz w:val="28"/>
                <w:szCs w:val="28"/>
                <w:lang w:val="ru-RU" w:eastAsia="en-US" w:bidi="ar-SA"/>
              </w:rPr>
              <w:t>2. Не підтверджено статус отримувача або його набуття до 24 серпня поточного року включно.</w:t>
            </w:r>
          </w:p>
          <w:p>
            <w:pPr>
              <w:pStyle w:val="TableParagraph"/>
              <w:widowControl w:val="false"/>
              <w:suppressAutoHyphens w:val="true"/>
              <w:bidi w:val="0"/>
              <w:spacing w:lineRule="atLeast" w:line="320" w:before="0" w:after="0"/>
              <w:ind w:firstLine="510" w:left="57" w:right="57"/>
              <w:jc w:val="both"/>
              <w:rPr>
                <w:sz w:val="28"/>
                <w:szCs w:val="28"/>
                <w:lang w:val="ru-RU"/>
              </w:rPr>
            </w:pPr>
            <w:r>
              <w:rPr>
                <w:kern w:val="0"/>
                <w:sz w:val="28"/>
                <w:szCs w:val="28"/>
                <w:lang w:val="ru-RU" w:eastAsia="en-US" w:bidi="ar-SA"/>
              </w:rPr>
              <w:t>3. Виплата разової грошової допомоги до Дня Незалежності України органами Пенсійного фонду України здійснена на підставі інформації, що надійшла від суб’єктів, зазначених в пункті 2 Постанови, або як особі, яка перебуває на обліку в органах Пенсійного фонду України.</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ru-RU"/>
              </w:rPr>
            </w:pPr>
            <w:bookmarkStart w:id="0" w:name="_GoBack"/>
            <w:bookmarkEnd w:id="0"/>
            <w:r>
              <w:rPr>
                <w:kern w:val="0"/>
                <w:sz w:val="28"/>
                <w:szCs w:val="22"/>
                <w:lang w:val="ru-RU" w:eastAsia="en-US" w:bidi="ar-SA"/>
              </w:rPr>
              <w:t>1</w:t>
            </w:r>
            <w:r>
              <w:rPr>
                <w:kern w:val="0"/>
                <w:sz w:val="28"/>
                <w:szCs w:val="22"/>
                <w:lang w:val="uk-UA" w:eastAsia="en-US" w:bidi="ar-SA"/>
              </w:rPr>
              <w:t>3</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sz w:val="28"/>
                <w:szCs w:val="28"/>
                <w:lang w:val="ru-RU"/>
              </w:rPr>
            </w:pPr>
            <w:r>
              <w:rPr>
                <w:kern w:val="0"/>
                <w:sz w:val="28"/>
                <w:szCs w:val="28"/>
                <w:lang w:val="ru-RU" w:eastAsia="en-US" w:bidi="ar-SA"/>
              </w:rPr>
              <w:t>Результат надання адміністративної послуги</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szCs w:val="28"/>
                <w:lang w:val="ru-RU"/>
              </w:rPr>
            </w:pPr>
            <w:r>
              <w:rPr>
                <w:kern w:val="0"/>
                <w:sz w:val="28"/>
                <w:szCs w:val="28"/>
                <w:lang w:val="ru-RU" w:eastAsia="en-US" w:bidi="ar-SA"/>
              </w:rPr>
              <w:t>Виплата разової грошової допомоги до Дня Незалежності України на поточний рахунок у банку або через організацію, що здійснює виплату і доставку пенсій та грошової допомоги (у разі виплати разом з пенсією).</w:t>
            </w:r>
          </w:p>
        </w:tc>
      </w:tr>
      <w:tr>
        <w:trPr>
          <w:trHeight w:val="442" w:hRule="atLeast"/>
        </w:trPr>
        <w:tc>
          <w:tcPr>
            <w:tcW w:w="426"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ind w:hanging="0" w:left="0" w:right="127"/>
              <w:jc w:val="center"/>
              <w:rPr>
                <w:sz w:val="28"/>
                <w:lang w:val="uk-UA"/>
              </w:rPr>
            </w:pPr>
            <w:r>
              <w:rPr>
                <w:sz w:val="28"/>
                <w:lang w:val="uk-UA"/>
              </w:rPr>
              <w:t>14</w:t>
            </w:r>
          </w:p>
        </w:tc>
        <w:tc>
          <w:tcPr>
            <w:tcW w:w="3122"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sz w:val="28"/>
                <w:szCs w:val="28"/>
                <w:highlight w:val="none"/>
                <w:shd w:fill="auto" w:val="clear"/>
                <w:lang w:val="ru-RU"/>
              </w:rPr>
            </w:pPr>
            <w:r>
              <w:rPr>
                <w:sz w:val="28"/>
                <w:szCs w:val="28"/>
                <w:shd w:fill="auto" w:val="clear"/>
                <w:lang w:val="ru-RU"/>
              </w:rPr>
              <w:t>Способи отримання відповіді (результату)</w:t>
            </w:r>
          </w:p>
        </w:tc>
        <w:tc>
          <w:tcPr>
            <w:tcW w:w="5816" w:type="dxa"/>
            <w:gridSpan w:val="2"/>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tLeast" w:line="320" w:before="0" w:after="0"/>
              <w:ind w:firstLine="510" w:left="57" w:right="57"/>
              <w:jc w:val="both"/>
              <w:rPr>
                <w:sz w:val="28"/>
                <w:szCs w:val="28"/>
                <w:highlight w:val="none"/>
                <w:shd w:fill="auto" w:val="clear"/>
                <w:lang w:val="ru-RU"/>
              </w:rPr>
            </w:pPr>
            <w:r>
              <w:rPr>
                <w:sz w:val="28"/>
                <w:szCs w:val="28"/>
                <w:shd w:fill="auto" w:val="clear"/>
                <w:lang w:val="ru-RU"/>
              </w:rPr>
              <w:t>У разі відмови у виплаті грошової допомоги до Дня Незалежності України територіальний орган Пенсійного фонду України інформує заявника через особистий кабінет на вебпорталі електронних послуг Пенсійного фонду України або засобами електронного / поштового зв’язку.</w:t>
            </w:r>
          </w:p>
        </w:tc>
      </w:tr>
    </w:tbl>
    <w:p>
      <w:pPr>
        <w:pStyle w:val="Normal"/>
        <w:rPr/>
      </w:pPr>
      <w:r>
        <w:rPr/>
      </w:r>
    </w:p>
    <w:p>
      <w:pPr>
        <w:pStyle w:val="Normal"/>
        <w:rPr/>
      </w:pPr>
      <w:r>
        <w:rPr/>
      </w:r>
    </w:p>
    <w:p>
      <w:pPr>
        <w:pStyle w:val="Normal"/>
        <w:rPr>
          <w:b/>
          <w:sz w:val="28"/>
          <w:szCs w:val="28"/>
        </w:rPr>
      </w:pPr>
      <w:r>
        <w:rPr>
          <w:b/>
          <w:sz w:val="28"/>
          <w:szCs w:val="28"/>
        </w:rPr>
        <w:t xml:space="preserve">В.о. начальника </w:t>
      </w:r>
    </w:p>
    <w:p>
      <w:pPr>
        <w:pStyle w:val="Normal"/>
        <w:rPr>
          <w:b/>
          <w:sz w:val="28"/>
          <w:szCs w:val="28"/>
        </w:rPr>
      </w:pPr>
      <w:r>
        <w:rPr>
          <w:b/>
          <w:sz w:val="28"/>
          <w:szCs w:val="28"/>
        </w:rPr>
        <w:t>Головного управління                                                         Василь ВЕРЕЩАК</w:t>
      </w:r>
    </w:p>
    <w:p>
      <w:pPr>
        <w:pStyle w:val="Normal"/>
        <w:rPr/>
      </w:pPr>
      <w:r>
        <w:rPr/>
      </w:r>
    </w:p>
    <w:p>
      <w:pPr>
        <w:pStyle w:val="Normal"/>
        <w:rPr>
          <w:sz w:val="28"/>
          <w:szCs w:val="28"/>
        </w:rPr>
      </w:pPr>
      <w:r>
        <w:rPr>
          <w:sz w:val="28"/>
          <w:szCs w:val="28"/>
        </w:rPr>
      </w:r>
    </w:p>
    <w:sectPr>
      <w:type w:val="nextPage"/>
      <w:pgSz w:w="11906" w:h="16838"/>
      <w:pgMar w:left="1701" w:right="851" w:gutter="0" w:header="0" w:top="851" w:footer="0" w:bottom="198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751b19"/>
    <w:pPr>
      <w:widowControl w:val="false"/>
      <w:suppressAutoHyphens w:val="true"/>
      <w:bidi w:val="0"/>
      <w:spacing w:lineRule="auto" w:line="240" w:before="0" w:after="0"/>
      <w:jc w:val="left"/>
    </w:pPr>
    <w:rPr>
      <w:rFonts w:ascii="Times New Roman" w:hAnsi="Times New Roman" w:eastAsia="Times New Roman"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751b19"/>
    <w:rPr>
      <w:rFonts w:ascii="Times New Roman" w:hAnsi="Times New Roman" w:eastAsia="Times New Roman" w:cs="Times New Roman"/>
      <w:sz w:val="24"/>
      <w:szCs w:val="24"/>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1"/>
    <w:qFormat/>
    <w:rsid w:val="00751b19"/>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lang w:val="zxx" w:eastAsia="zxx" w:bidi="zxx"/>
    </w:rPr>
  </w:style>
  <w:style w:type="paragraph" w:styleId="Style17">
    <w:name w:val="Указатель"/>
    <w:basedOn w:val="Normal"/>
    <w:qFormat/>
    <w:pPr>
      <w:suppressLineNumbers/>
    </w:pPr>
    <w:rPr>
      <w:rFonts w:cs="Arial"/>
    </w:rPr>
  </w:style>
  <w:style w:type="paragraph" w:styleId="TableParagraph" w:customStyle="1">
    <w:name w:val="Table Paragraph"/>
    <w:basedOn w:val="Normal"/>
    <w:uiPriority w:val="1"/>
    <w:qFormat/>
    <w:rsid w:val="00751b19"/>
    <w:pPr>
      <w:spacing w:before="48" w:after="0"/>
      <w:ind w:hanging="0" w:left="60" w:right="42"/>
    </w:pPr>
    <w:rPr/>
  </w:style>
  <w:style w:type="paragraph" w:styleId="Style18">
    <w:name w:val="Вміст таблиці"/>
    <w:basedOn w:val="Normal"/>
    <w:qFormat/>
    <w:pPr>
      <w:widowControl w:val="false"/>
      <w:suppressLineNumbers/>
    </w:pPr>
    <w:rPr/>
  </w:style>
  <w:style w:type="paragraph" w:styleId="Style19">
    <w:name w:val="Заголовок таблиці"/>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751b19"/>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LibreOffice/7.6.0.3$Windows_X86_64 LibreOffice_project/69edd8b8ebc41d00b4de3915dc82f8f0fc3b6265</Application>
  <AppVersion>15.0000</AppVersion>
  <Pages>5</Pages>
  <Words>919</Words>
  <Characters>6168</Characters>
  <CharactersWithSpaces>7080</CharactersWithSpaces>
  <Paragraphs>76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2023-01-23T11:39:00Z</dcterms:created>
  <dc:creator>Анастасия</dc:creator>
  <dc:description/>
  <dc:language>uk-UA</dc:language>
  <cp:lastModifiedBy/>
  <dcterms:modified xsi:type="dcterms:W3CDTF">2025-12-23T14:59:34Z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