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w:t>
      </w:r>
      <w:r>
        <w:rPr/>
        <w:t xml:space="preserve"> №</w:t>
      </w:r>
      <w:r>
        <w:rPr>
          <w:spacing w:val="-1"/>
        </w:rPr>
        <w:t xml:space="preserve"> </w:t>
      </w:r>
      <w:r>
        <w:rPr>
          <w:spacing w:val="-1"/>
        </w:rPr>
        <w:t>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w:t>
      </w:r>
      <w:r>
        <w:rPr>
          <w:b/>
          <w:bCs/>
          <w:color w:val="auto"/>
          <w:sz w:val="28"/>
          <w:szCs w:val="28"/>
        </w:rPr>
        <w:t>з надання державної допомоги</w:t>
      </w:r>
      <w:r>
        <w:rPr>
          <w:b/>
          <w:bCs/>
          <w:color w:val="000000" w:themeColor="text1"/>
          <w:sz w:val="26"/>
          <w:szCs w:val="26"/>
          <w:shd w:fill="FFFFFF" w:val="clear"/>
        </w:rPr>
        <w:t xml:space="preserve"> </w:t>
      </w:r>
    </w:p>
    <w:p>
      <w:pPr>
        <w:pStyle w:val="Default"/>
        <w:jc w:val="center"/>
        <w:rPr>
          <w:b/>
          <w:color w:val="auto"/>
          <w:sz w:val="26"/>
          <w:szCs w:val="26"/>
        </w:rPr>
      </w:pPr>
      <w:r>
        <w:rPr>
          <w:b/>
          <w:bCs/>
          <w:color w:val="000000" w:themeColor="text1"/>
          <w:sz w:val="26"/>
          <w:szCs w:val="26"/>
        </w:rPr>
        <w:t>при усиновленні дитини</w:t>
      </w:r>
    </w:p>
    <w:p>
      <w:pPr>
        <w:pStyle w:val="Default"/>
        <w:jc w:val="center"/>
        <w:rPr>
          <w:b/>
          <w:color w:val="auto"/>
          <w:sz w:val="26"/>
          <w:szCs w:val="26"/>
        </w:rPr>
      </w:pPr>
      <w:r>
        <w:rPr/>
      </w:r>
    </w:p>
    <w:p>
      <w:pPr>
        <w:pStyle w:val="Default"/>
        <w:jc w:val="center"/>
        <w:rPr>
          <w:b/>
          <w:color w:val="auto"/>
          <w:sz w:val="26"/>
          <w:szCs w:val="26"/>
        </w:rPr>
      </w:pPr>
      <w:r>
        <w:rPr>
          <w:b/>
          <w:bCs/>
          <w:color w:val="000000"/>
          <w:sz w:val="26"/>
          <w:szCs w:val="26"/>
          <w:shd w:fill="FFFFFF" w:val="clear"/>
        </w:rPr>
        <w:t>Головне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bookmarkStart w:id="0" w:name="n14"/>
            <w:bookmarkEnd w:id="0"/>
            <w:r>
              <w:rPr>
                <w:b/>
                <w:sz w:val="28"/>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iCs w:val="false"/>
                <w:kern w:val="0"/>
                <w:sz w:val="28"/>
                <w:szCs w:val="28"/>
                <w:lang w:val="en-US" w:eastAsia="en-US" w:bidi="ar-SA"/>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72"/>
              <w:jc w:val="both"/>
              <w:rPr>
                <w:sz w:val="28"/>
                <w:szCs w:val="28"/>
              </w:rPr>
            </w:pPr>
            <w:r>
              <w:rPr>
                <w:color w:val="000000" w:themeColor="text1"/>
                <w:sz w:val="28"/>
                <w:szCs w:val="28"/>
              </w:rPr>
              <w:t>Громадяни України, які постійно проживають на її території та усиновили дитину із числа дітей-сиріт, дітей, позбавлених батьківського піклування, або дитину, батьки якої дали згоду на її усиновлення (крім випадку усиновлення одним з подружжя дитини іншого з подружжя).</w:t>
            </w:r>
          </w:p>
          <w:p>
            <w:pPr>
              <w:pStyle w:val="Default"/>
              <w:widowControl w:val="false"/>
              <w:tabs>
                <w:tab w:val="clear" w:pos="708"/>
                <w:tab w:val="left" w:pos="229" w:leader="none"/>
              </w:tabs>
              <w:ind w:firstLine="372"/>
              <w:jc w:val="both"/>
              <w:rPr>
                <w:sz w:val="28"/>
                <w:szCs w:val="28"/>
              </w:rPr>
            </w:pPr>
            <w:r>
              <w:rPr>
                <w:color w:val="000000" w:themeColor="text1"/>
                <w:sz w:val="28"/>
                <w:szCs w:val="28"/>
                <w:shd w:fill="FFFFFF" w:val="clear"/>
              </w:rPr>
              <w:t>У разі, якщо усиновлювачами є подружжя – право на допомогу при усиновленні дитини має один з них на їх розсуд.</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в місті (у разі утворення) ради / центрів надання адміністративних послуг.</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keepNext w:val="true"/>
              <w:keepLines/>
              <w:widowControl w:val="false"/>
              <w:shd w:val="clear" w:color="auto" w:fill="FFFFFF"/>
              <w:spacing w:before="0" w:after="0"/>
              <w:ind w:firstLine="390"/>
              <w:contextualSpacing/>
              <w:rPr>
                <w:sz w:val="28"/>
                <w:szCs w:val="28"/>
              </w:rPr>
            </w:pPr>
            <w:r>
              <w:rPr>
                <w:color w:val="000000" w:themeColor="text1"/>
                <w:sz w:val="28"/>
                <w:szCs w:val="28"/>
              </w:rPr>
              <w:t xml:space="preserve"> </w:t>
            </w:r>
            <w:r>
              <w:rPr>
                <w:color w:val="000000" w:themeColor="text1"/>
                <w:sz w:val="28"/>
                <w:szCs w:val="28"/>
              </w:rPr>
              <w:t>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w:t>
            </w:r>
          </w:p>
          <w:p>
            <w:pPr>
              <w:pStyle w:val="Normal"/>
              <w:widowControl w:val="false"/>
              <w:shd w:val="clear" w:color="auto" w:fill="FFFFFF"/>
              <w:ind w:firstLine="448"/>
              <w:rPr>
                <w:sz w:val="28"/>
                <w:szCs w:val="28"/>
              </w:rPr>
            </w:pPr>
            <w:r>
              <w:rPr>
                <w:color w:val="000000" w:themeColor="text1"/>
                <w:sz w:val="28"/>
                <w:szCs w:val="28"/>
              </w:rPr>
              <w:t>рішення суду про усиновлення дитини.</w:t>
            </w:r>
          </w:p>
          <w:p>
            <w:pPr>
              <w:pStyle w:val="Normal"/>
              <w:widowControl w:val="false"/>
              <w:shd w:val="clear" w:color="auto" w:fill="FFFFFF"/>
              <w:spacing w:before="0" w:after="0"/>
              <w:ind w:firstLine="390"/>
              <w:contextualSpacing/>
              <w:rPr>
                <w:sz w:val="28"/>
                <w:szCs w:val="28"/>
              </w:rPr>
            </w:pPr>
            <w:r>
              <w:rPr>
                <w:color w:val="000000" w:themeColor="text1"/>
                <w:sz w:val="28"/>
                <w:szCs w:val="28"/>
                <w:shd w:fill="FFFFFF" w:val="clear"/>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p>
            <w:pPr>
              <w:pStyle w:val="Normal"/>
              <w:widowControl w:val="false"/>
              <w:shd w:val="clear" w:color="auto" w:fill="FFFFFF"/>
              <w:ind w:firstLine="448"/>
              <w:rPr>
                <w:sz w:val="28"/>
                <w:szCs w:val="28"/>
              </w:rPr>
            </w:pPr>
            <w:r>
              <w:rPr>
                <w:color w:val="000000" w:themeColor="text1"/>
                <w:sz w:val="28"/>
                <w:szCs w:val="28"/>
                <w:shd w:fill="FFFFFF" w:val="clear"/>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1" w:name="n506"/>
            <w:bookmarkEnd w:id="1"/>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tabs>
                <w:tab w:val="clear" w:pos="708"/>
                <w:tab w:val="left" w:pos="0" w:leader="none"/>
                <w:tab w:val="left" w:pos="229" w:leader="none"/>
                <w:tab w:val="left" w:pos="709" w:leader="none"/>
              </w:tabs>
              <w:ind w:firstLine="390"/>
              <w:rPr>
                <w:sz w:val="28"/>
                <w:szCs w:val="28"/>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2" w:name="n423"/>
            <w:bookmarkEnd w:id="2"/>
            <w:r>
              <w:rPr>
                <w:sz w:val="28"/>
                <w:szCs w:val="28"/>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ind w:firstLine="372"/>
              <w:rPr>
                <w:sz w:val="28"/>
                <w:szCs w:val="28"/>
              </w:rPr>
            </w:pPr>
            <w:r>
              <w:rPr>
                <w:color w:val="000000" w:themeColor="text1"/>
                <w:sz w:val="28"/>
                <w:szCs w:val="28"/>
              </w:rPr>
              <w:t>звернення за призначенням допомоги надійшло пізніше ніж через 12 календарних місяців з дня набрання законної сили рішенням про усиновлення дитини;</w:t>
            </w:r>
          </w:p>
          <w:p>
            <w:pPr>
              <w:pStyle w:val="Normal"/>
              <w:widowControl w:val="false"/>
              <w:ind w:firstLine="372"/>
              <w:rPr>
                <w:sz w:val="28"/>
                <w:szCs w:val="28"/>
              </w:rPr>
            </w:pPr>
            <w:r>
              <w:rPr>
                <w:color w:val="000000" w:themeColor="text1"/>
                <w:sz w:val="28"/>
                <w:szCs w:val="28"/>
              </w:rPr>
              <w:t>тимчасового влаштування дитини на повне державне утримання;</w:t>
            </w:r>
          </w:p>
          <w:p>
            <w:pPr>
              <w:pStyle w:val="Normal"/>
              <w:widowControl w:val="false"/>
              <w:ind w:firstLine="372"/>
              <w:rPr>
                <w:sz w:val="28"/>
                <w:szCs w:val="28"/>
              </w:rPr>
            </w:pPr>
            <w:r>
              <w:rPr>
                <w:color w:val="000000" w:themeColor="text1"/>
                <w:sz w:val="28"/>
                <w:szCs w:val="28"/>
              </w:rPr>
              <w:t>позбавлення отримувача батьківських прав, скасування рішення про усиновлення дитини або визнання його недійсним;</w:t>
            </w:r>
          </w:p>
          <w:p>
            <w:pPr>
              <w:pStyle w:val="Normal"/>
              <w:widowControl w:val="false"/>
              <w:ind w:firstLine="372"/>
              <w:rPr>
                <w:sz w:val="28"/>
                <w:szCs w:val="28"/>
              </w:rPr>
            </w:pPr>
            <w:r>
              <w:rPr>
                <w:color w:val="000000" w:themeColor="text1"/>
                <w:sz w:val="28"/>
                <w:szCs w:val="28"/>
              </w:rPr>
              <w:t>відібрання дитини в отримувача без позбавлення батьківських прав;</w:t>
            </w:r>
          </w:p>
          <w:p>
            <w:pPr>
              <w:pStyle w:val="Normal"/>
              <w:widowControl w:val="false"/>
              <w:ind w:firstLine="372"/>
              <w:rPr>
                <w:sz w:val="28"/>
                <w:szCs w:val="28"/>
              </w:rPr>
            </w:pPr>
            <w:r>
              <w:rPr>
                <w:color w:val="000000" w:themeColor="text1"/>
                <w:sz w:val="28"/>
                <w:szCs w:val="28"/>
              </w:rPr>
              <w:t>смерть дитини або отримувача допомоги до прийняття рішення про призначення допомоги;</w:t>
            </w:r>
          </w:p>
          <w:p>
            <w:pPr>
              <w:pStyle w:val="Normal"/>
              <w:widowControl w:val="false"/>
              <w:ind w:firstLine="372"/>
              <w:rPr>
                <w:sz w:val="28"/>
                <w:szCs w:val="28"/>
              </w:rPr>
            </w:pPr>
            <w:r>
              <w:rPr>
                <w:color w:val="000000" w:themeColor="text1"/>
                <w:sz w:val="28"/>
                <w:szCs w:val="28"/>
              </w:rPr>
              <w:t>допомогу призначено іншому з подружжя, яке є усиновлювачами.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3" w:name="n424"/>
            <w:bookmarkStart w:id="4" w:name="o638"/>
            <w:bookmarkEnd w:id="3"/>
            <w:bookmarkEnd w:id="4"/>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p>
    <w:p>
      <w:pPr>
        <w:pStyle w:val="Normal"/>
        <w:rPr>
          <w:szCs w:val="28"/>
        </w:rPr>
      </w:pPr>
      <w:r>
        <w:rPr>
          <w:szCs w:val="28"/>
        </w:rPr>
      </w:r>
      <w:bookmarkStart w:id="5" w:name="n43"/>
      <w:bookmarkStart w:id="6" w:name="n43"/>
      <w:bookmarkEnd w:id="6"/>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2"/>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uk-U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Application>LibreOffice/7.5.0.3$Windows_X86_64 LibreOffice_project/c21113d003cd3efa8c53188764377a8272d9d6de</Application>
  <AppVersion>15.0000</AppVersion>
  <Pages>5</Pages>
  <Words>905</Words>
  <Characters>5981</Characters>
  <CharactersWithSpaces>6866</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2025-07-02T12:34:00Z</dcterms:created>
  <dc:creator>Yanina Shinkaruk</dc:creator>
  <dc:description/>
  <dc:language>uk-UA</dc:language>
  <cp:lastModifiedBy/>
  <cp:lastPrinted>2025-06-27T05:07:00Z</cp:lastPrinted>
  <dcterms:modified xsi:type="dcterms:W3CDTF">2026-02-23T09:38:08Z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